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E430EB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E430EB">
        <w:rPr>
          <w:rFonts w:ascii="Arial" w:hAnsi="Arial" w:cs="Arial"/>
          <w:sz w:val="22"/>
          <w:szCs w:val="22"/>
        </w:rPr>
        <w:t>R</w:t>
      </w:r>
      <w:r w:rsidR="004C55FB">
        <w:rPr>
          <w:rFonts w:ascii="Arial" w:hAnsi="Arial" w:cs="Arial"/>
          <w:sz w:val="22"/>
          <w:szCs w:val="22"/>
        </w:rPr>
        <w:t>esolution</w:t>
      </w:r>
      <w:r w:rsidRPr="00E430EB">
        <w:rPr>
          <w:rFonts w:ascii="Arial" w:hAnsi="Arial" w:cs="Arial"/>
          <w:sz w:val="22"/>
          <w:szCs w:val="22"/>
        </w:rPr>
        <w:t xml:space="preserve"> N</w:t>
      </w:r>
      <w:r w:rsidR="004C55FB">
        <w:rPr>
          <w:rFonts w:ascii="Arial" w:hAnsi="Arial" w:cs="Arial"/>
          <w:sz w:val="22"/>
          <w:szCs w:val="22"/>
        </w:rPr>
        <w:t>o</w:t>
      </w:r>
      <w:r w:rsidRPr="00E430EB">
        <w:rPr>
          <w:rFonts w:ascii="Arial" w:hAnsi="Arial" w:cs="Arial"/>
          <w:sz w:val="22"/>
          <w:szCs w:val="22"/>
        </w:rPr>
        <w:t xml:space="preserve">. </w:t>
      </w:r>
      <w:r w:rsidR="00EC4153">
        <w:rPr>
          <w:rFonts w:ascii="Arial" w:hAnsi="Arial" w:cs="Arial"/>
          <w:sz w:val="22"/>
          <w:szCs w:val="22"/>
        </w:rPr>
        <w:t>___</w:t>
      </w:r>
      <w:r w:rsidR="00E430EB">
        <w:rPr>
          <w:rFonts w:ascii="Arial" w:hAnsi="Arial" w:cs="Arial"/>
          <w:sz w:val="22"/>
          <w:szCs w:val="22"/>
        </w:rPr>
        <w:t>_</w:t>
      </w:r>
      <w:r w:rsidRPr="00E430EB">
        <w:rPr>
          <w:rFonts w:ascii="Arial" w:hAnsi="Arial" w:cs="Arial"/>
          <w:sz w:val="22"/>
          <w:szCs w:val="22"/>
        </w:rPr>
        <w:t>-_</w:t>
      </w:r>
      <w:r w:rsidR="008D7533" w:rsidRPr="00E430EB">
        <w:rPr>
          <w:rFonts w:ascii="Arial" w:hAnsi="Arial" w:cs="Arial"/>
          <w:sz w:val="22"/>
          <w:szCs w:val="22"/>
        </w:rPr>
        <w:t>__</w:t>
      </w:r>
      <w:r w:rsidR="00EC4153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E430EB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FF55DD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F55DD">
        <w:rPr>
          <w:rFonts w:ascii="Arial Bold" w:hAnsi="Arial Bold" w:cs="Arial"/>
          <w:sz w:val="22"/>
          <w:szCs w:val="22"/>
        </w:rPr>
        <w:t>Resolution of the</w:t>
      </w:r>
      <w:r w:rsidR="00282E79" w:rsidRPr="00FF55DD">
        <w:rPr>
          <w:rFonts w:ascii="Arial Bold" w:hAnsi="Arial Bold" w:cs="Arial"/>
          <w:sz w:val="22"/>
          <w:szCs w:val="22"/>
        </w:rPr>
        <w:t xml:space="preserve"> </w:t>
      </w:r>
      <w:r w:rsidR="00EC4153" w:rsidRPr="00FF55DD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FF55DD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77777777" w:rsidR="00A5147E" w:rsidRPr="00FF55DD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F55DD">
        <w:rPr>
          <w:rFonts w:ascii="Arial Bold" w:hAnsi="Arial Bold" w:cs="Arial"/>
          <w:sz w:val="22"/>
          <w:szCs w:val="22"/>
        </w:rPr>
        <w:t>an Amendment</w:t>
      </w:r>
      <w:r w:rsidR="00282E79" w:rsidRPr="00FF55DD">
        <w:rPr>
          <w:rFonts w:ascii="Arial Bold" w:hAnsi="Arial Bold" w:cs="Arial"/>
          <w:sz w:val="22"/>
          <w:szCs w:val="22"/>
        </w:rPr>
        <w:t xml:space="preserve"> </w:t>
      </w:r>
      <w:r w:rsidRPr="00FF55DD">
        <w:rPr>
          <w:rFonts w:ascii="Arial Bold" w:hAnsi="Arial Bold" w:cs="Arial"/>
          <w:sz w:val="22"/>
          <w:szCs w:val="22"/>
        </w:rPr>
        <w:t>to Two Existing Agricultural Preserves</w:t>
      </w:r>
    </w:p>
    <w:p w14:paraId="2E5F9F2E" w14:textId="17A2A0F1" w:rsidR="00C46C25" w:rsidRPr="00FF55DD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F55DD">
        <w:rPr>
          <w:rFonts w:ascii="Arial Bold" w:hAnsi="Arial Bold" w:cs="Arial"/>
          <w:sz w:val="22"/>
          <w:szCs w:val="22"/>
        </w:rPr>
        <w:t>Under Application APA</w:t>
      </w:r>
      <w:r w:rsidR="0042741D" w:rsidRPr="00FF55DD">
        <w:rPr>
          <w:rFonts w:ascii="Arial Bold" w:hAnsi="Arial Bold" w:cs="Arial"/>
          <w:sz w:val="22"/>
          <w:szCs w:val="22"/>
        </w:rPr>
        <w:t>-</w:t>
      </w:r>
      <w:r w:rsidR="00A43CF6" w:rsidRPr="00FF55DD">
        <w:rPr>
          <w:rFonts w:ascii="Arial Bold" w:hAnsi="Arial Bold" w:cs="Arial"/>
          <w:sz w:val="22"/>
          <w:szCs w:val="22"/>
        </w:rPr>
        <w:t>23-</w:t>
      </w:r>
      <w:r w:rsidR="00FF55DD" w:rsidRPr="00FF55DD">
        <w:rPr>
          <w:rFonts w:ascii="Arial Bold" w:hAnsi="Arial Bold" w:cs="Arial"/>
          <w:sz w:val="22"/>
          <w:szCs w:val="22"/>
        </w:rPr>
        <w:t>12</w:t>
      </w:r>
    </w:p>
    <w:p w14:paraId="256A6D79" w14:textId="77777777" w:rsidR="00C46C25" w:rsidRPr="00FF55DD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FF55DD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F55DD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FF55DD">
        <w:rPr>
          <w:rFonts w:ascii="Arial" w:hAnsi="Arial" w:cs="Arial"/>
          <w:b/>
          <w:bCs/>
          <w:sz w:val="22"/>
          <w:szCs w:val="22"/>
        </w:rPr>
        <w:t>,</w:t>
      </w:r>
      <w:r w:rsidR="00C46C25" w:rsidRPr="00FF55DD">
        <w:rPr>
          <w:rFonts w:ascii="Arial" w:hAnsi="Arial" w:cs="Arial"/>
          <w:sz w:val="22"/>
          <w:szCs w:val="22"/>
        </w:rPr>
        <w:t xml:space="preserve"> </w:t>
      </w:r>
      <w:r w:rsidR="008D7533" w:rsidRPr="00FF55DD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FF55DD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FF55DD">
        <w:rPr>
          <w:rFonts w:ascii="Arial" w:hAnsi="Arial" w:cs="Arial"/>
          <w:sz w:val="22"/>
          <w:szCs w:val="22"/>
        </w:rPr>
        <w:t>Williamson Act</w:t>
      </w:r>
      <w:r w:rsidR="0006658E" w:rsidRPr="00FF55DD">
        <w:rPr>
          <w:rFonts w:ascii="Arial" w:hAnsi="Arial" w:cs="Arial"/>
          <w:sz w:val="22"/>
          <w:szCs w:val="22"/>
        </w:rPr>
        <w:t>”)</w:t>
      </w:r>
      <w:r w:rsidR="000F4080" w:rsidRPr="00FF55DD">
        <w:rPr>
          <w:rFonts w:ascii="Arial" w:hAnsi="Arial" w:cs="Arial"/>
          <w:sz w:val="22"/>
          <w:szCs w:val="22"/>
        </w:rPr>
        <w:t xml:space="preserve"> </w:t>
      </w:r>
      <w:r w:rsidR="0006658E" w:rsidRPr="00FF55DD">
        <w:rPr>
          <w:rFonts w:ascii="Arial" w:hAnsi="Arial" w:cs="Arial"/>
          <w:sz w:val="22"/>
          <w:szCs w:val="22"/>
        </w:rPr>
        <w:t>was enacted on July 14, 1965</w:t>
      </w:r>
      <w:r w:rsidR="00E430EB" w:rsidRPr="00FF55DD">
        <w:rPr>
          <w:rFonts w:ascii="Arial" w:hAnsi="Arial" w:cs="Arial"/>
          <w:sz w:val="22"/>
          <w:szCs w:val="22"/>
        </w:rPr>
        <w:t>,</w:t>
      </w:r>
      <w:r w:rsidR="0006658E" w:rsidRPr="00FF55DD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FF55DD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E266EB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1DF0089C" w:rsidR="00A5147E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F55DD">
        <w:rPr>
          <w:rFonts w:ascii="Arial" w:hAnsi="Arial" w:cs="Arial"/>
          <w:b/>
          <w:bCs/>
          <w:sz w:val="22"/>
          <w:szCs w:val="22"/>
        </w:rPr>
        <w:t>W</w:t>
      </w:r>
      <w:r w:rsidR="004C55FB" w:rsidRPr="00FF55DD">
        <w:rPr>
          <w:rFonts w:ascii="Arial" w:hAnsi="Arial" w:cs="Arial"/>
          <w:b/>
          <w:bCs/>
          <w:sz w:val="22"/>
          <w:szCs w:val="22"/>
        </w:rPr>
        <w:t>hereas</w:t>
      </w:r>
      <w:r w:rsidRPr="00FF55DD">
        <w:rPr>
          <w:rFonts w:ascii="Arial" w:hAnsi="Arial" w:cs="Arial"/>
          <w:b/>
          <w:bCs/>
          <w:sz w:val="22"/>
          <w:szCs w:val="22"/>
        </w:rPr>
        <w:t>,</w:t>
      </w:r>
      <w:r w:rsidR="00DD3396" w:rsidRPr="00FF55DD">
        <w:rPr>
          <w:rFonts w:ascii="Arial" w:hAnsi="Arial" w:cs="Arial"/>
          <w:sz w:val="22"/>
          <w:szCs w:val="22"/>
        </w:rPr>
        <w:t xml:space="preserve"> </w:t>
      </w:r>
      <w:r w:rsidR="00FF55DD" w:rsidRPr="00FF55DD">
        <w:rPr>
          <w:rFonts w:ascii="Arial" w:hAnsi="Arial" w:cs="Arial"/>
          <w:sz w:val="22"/>
          <w:szCs w:val="22"/>
        </w:rPr>
        <w:t xml:space="preserve">Outpost M-R LLC </w:t>
      </w:r>
      <w:r w:rsidR="00A5147E" w:rsidRPr="00FF55DD">
        <w:rPr>
          <w:rFonts w:ascii="Arial" w:hAnsi="Arial" w:cs="Arial"/>
          <w:sz w:val="22"/>
          <w:szCs w:val="22"/>
        </w:rPr>
        <w:t>own</w:t>
      </w:r>
      <w:r w:rsidR="00BF5487" w:rsidRPr="00FF55DD">
        <w:rPr>
          <w:rFonts w:ascii="Arial" w:hAnsi="Arial" w:cs="Arial"/>
          <w:sz w:val="22"/>
          <w:szCs w:val="22"/>
        </w:rPr>
        <w:t>s</w:t>
      </w:r>
      <w:r w:rsidR="00A5147E" w:rsidRPr="00FF55DD">
        <w:rPr>
          <w:rFonts w:ascii="Arial" w:hAnsi="Arial" w:cs="Arial"/>
          <w:sz w:val="22"/>
          <w:szCs w:val="22"/>
        </w:rPr>
        <w:t xml:space="preserve"> property that was placed in an Agricultural Preserve through Board </w:t>
      </w:r>
      <w:r w:rsidR="0019660D" w:rsidRPr="00FF55DD">
        <w:rPr>
          <w:rFonts w:ascii="Arial" w:hAnsi="Arial" w:cs="Arial"/>
          <w:sz w:val="22"/>
          <w:szCs w:val="22"/>
        </w:rPr>
        <w:t xml:space="preserve">Resolution No. </w:t>
      </w:r>
      <w:r w:rsidR="00FF55DD" w:rsidRPr="00FF55DD">
        <w:rPr>
          <w:rFonts w:ascii="Arial" w:hAnsi="Arial" w:cs="Arial"/>
          <w:sz w:val="22"/>
          <w:szCs w:val="22"/>
        </w:rPr>
        <w:t>356</w:t>
      </w:r>
      <w:r w:rsidR="0019660D" w:rsidRPr="00FF55DD">
        <w:rPr>
          <w:rFonts w:ascii="Arial" w:hAnsi="Arial" w:cs="Arial"/>
          <w:sz w:val="22"/>
          <w:szCs w:val="22"/>
        </w:rPr>
        <w:t xml:space="preserve">, Book </w:t>
      </w:r>
      <w:r w:rsidR="00FF55DD" w:rsidRPr="00FF55DD">
        <w:rPr>
          <w:rFonts w:ascii="Arial" w:hAnsi="Arial" w:cs="Arial"/>
          <w:sz w:val="22"/>
          <w:szCs w:val="22"/>
        </w:rPr>
        <w:t>5</w:t>
      </w:r>
      <w:r w:rsidR="0019660D" w:rsidRPr="00FF55DD">
        <w:rPr>
          <w:rFonts w:ascii="Arial" w:hAnsi="Arial" w:cs="Arial"/>
          <w:sz w:val="22"/>
          <w:szCs w:val="22"/>
        </w:rPr>
        <w:t xml:space="preserve"> on </w:t>
      </w:r>
      <w:r w:rsidR="00FF55DD" w:rsidRPr="00FF55DD">
        <w:rPr>
          <w:rFonts w:ascii="Arial" w:hAnsi="Arial" w:cs="Arial"/>
          <w:sz w:val="22"/>
          <w:szCs w:val="22"/>
        </w:rPr>
        <w:t>January 30, 1974</w:t>
      </w:r>
      <w:r w:rsidR="00E430EB" w:rsidRPr="00FF55DD">
        <w:rPr>
          <w:rFonts w:ascii="Arial" w:hAnsi="Arial" w:cs="Arial"/>
          <w:sz w:val="22"/>
          <w:szCs w:val="22"/>
        </w:rPr>
        <w:t>; and</w:t>
      </w:r>
      <w:r w:rsidR="00A5147E" w:rsidRPr="00FF55DD">
        <w:rPr>
          <w:rFonts w:ascii="Arial" w:hAnsi="Arial" w:cs="Arial"/>
          <w:sz w:val="22"/>
          <w:szCs w:val="22"/>
        </w:rPr>
        <w:t xml:space="preserve"> </w:t>
      </w:r>
    </w:p>
    <w:p w14:paraId="6439197A" w14:textId="77777777" w:rsidR="00FF55DD" w:rsidRDefault="00FF55DD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17009FF1" w14:textId="5D35CF9C" w:rsidR="00FF55DD" w:rsidRDefault="00FF55DD" w:rsidP="00FF55DD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F55DD">
        <w:rPr>
          <w:rFonts w:ascii="Arial" w:hAnsi="Arial" w:cs="Arial"/>
          <w:b/>
          <w:bCs/>
          <w:sz w:val="22"/>
          <w:szCs w:val="22"/>
        </w:rPr>
        <w:t>Whereas,</w:t>
      </w:r>
      <w:r w:rsidRPr="00FF55DD">
        <w:rPr>
          <w:rFonts w:ascii="Arial" w:hAnsi="Arial" w:cs="Arial"/>
          <w:sz w:val="22"/>
          <w:szCs w:val="22"/>
        </w:rPr>
        <w:t xml:space="preserve"> Outpost M-R LLC owns property that was placed in an Agricultural Preserve through Board </w:t>
      </w:r>
      <w:r>
        <w:rPr>
          <w:rFonts w:ascii="Arial" w:hAnsi="Arial" w:cs="Arial"/>
          <w:sz w:val="22"/>
          <w:szCs w:val="22"/>
        </w:rPr>
        <w:t>Minute Order dated February 23, 1971</w:t>
      </w:r>
      <w:r w:rsidRPr="00FF55DD">
        <w:rPr>
          <w:rFonts w:ascii="Arial" w:hAnsi="Arial" w:cs="Arial"/>
          <w:sz w:val="22"/>
          <w:szCs w:val="22"/>
        </w:rPr>
        <w:t xml:space="preserve">; and </w:t>
      </w:r>
    </w:p>
    <w:p w14:paraId="305065D3" w14:textId="77777777" w:rsidR="00743156" w:rsidRPr="00E266EB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5F20F4" w14:textId="71A6F414" w:rsidR="00A5147E" w:rsidRPr="00FF55DD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F55DD">
        <w:rPr>
          <w:rFonts w:ascii="Arial" w:hAnsi="Arial" w:cs="Arial"/>
          <w:b/>
          <w:bCs/>
          <w:sz w:val="22"/>
          <w:szCs w:val="22"/>
        </w:rPr>
        <w:t>W</w:t>
      </w:r>
      <w:r w:rsidR="004C55FB" w:rsidRPr="00FF55DD">
        <w:rPr>
          <w:rFonts w:ascii="Arial" w:hAnsi="Arial" w:cs="Arial"/>
          <w:b/>
          <w:bCs/>
          <w:sz w:val="22"/>
          <w:szCs w:val="22"/>
        </w:rPr>
        <w:t>hereas</w:t>
      </w:r>
      <w:r w:rsidRPr="00FF55DD">
        <w:rPr>
          <w:rFonts w:ascii="Arial" w:hAnsi="Arial" w:cs="Arial"/>
          <w:b/>
          <w:bCs/>
          <w:sz w:val="22"/>
          <w:szCs w:val="22"/>
        </w:rPr>
        <w:t>,</w:t>
      </w:r>
      <w:r w:rsidRPr="00FF55DD">
        <w:rPr>
          <w:rFonts w:ascii="Arial" w:hAnsi="Arial" w:cs="Arial"/>
          <w:sz w:val="22"/>
          <w:szCs w:val="22"/>
        </w:rPr>
        <w:t xml:space="preserve"> </w:t>
      </w:r>
      <w:r w:rsidR="00B03EFA" w:rsidRPr="00FF55DD">
        <w:rPr>
          <w:rFonts w:ascii="Arial" w:hAnsi="Arial" w:cs="Arial"/>
          <w:sz w:val="22"/>
          <w:szCs w:val="22"/>
        </w:rPr>
        <w:t>a Boundary Line Adjustment application (BLA</w:t>
      </w:r>
      <w:r w:rsidR="0019660D" w:rsidRPr="00FF55DD">
        <w:rPr>
          <w:rFonts w:ascii="Arial" w:hAnsi="Arial" w:cs="Arial"/>
          <w:sz w:val="22"/>
          <w:szCs w:val="22"/>
        </w:rPr>
        <w:t>-</w:t>
      </w:r>
      <w:r w:rsidR="00BA0E8D" w:rsidRPr="00FF55DD">
        <w:rPr>
          <w:rFonts w:ascii="Arial" w:hAnsi="Arial" w:cs="Arial"/>
          <w:sz w:val="22"/>
          <w:szCs w:val="22"/>
        </w:rPr>
        <w:t>2</w:t>
      </w:r>
      <w:r w:rsidR="00FF55DD" w:rsidRPr="00FF55DD">
        <w:rPr>
          <w:rFonts w:ascii="Arial" w:hAnsi="Arial" w:cs="Arial"/>
          <w:sz w:val="22"/>
          <w:szCs w:val="22"/>
        </w:rPr>
        <w:t>3-02</w:t>
      </w:r>
      <w:r w:rsidR="00B03EFA" w:rsidRPr="00FF55DD">
        <w:rPr>
          <w:rFonts w:ascii="Arial" w:hAnsi="Arial" w:cs="Arial"/>
          <w:sz w:val="22"/>
          <w:szCs w:val="22"/>
        </w:rPr>
        <w:t xml:space="preserve">) was submitted to the County on </w:t>
      </w:r>
      <w:r w:rsidR="00FF55DD" w:rsidRPr="00FF55DD">
        <w:rPr>
          <w:rFonts w:ascii="Arial" w:hAnsi="Arial" w:cs="Arial"/>
          <w:sz w:val="22"/>
          <w:szCs w:val="22"/>
        </w:rPr>
        <w:t xml:space="preserve">March 15, 2023 </w:t>
      </w:r>
      <w:r w:rsidR="00B03EFA" w:rsidRPr="00FF55DD">
        <w:rPr>
          <w:rFonts w:ascii="Arial" w:hAnsi="Arial" w:cs="Arial"/>
          <w:sz w:val="22"/>
          <w:szCs w:val="22"/>
        </w:rPr>
        <w:t xml:space="preserve">that proposes to transfer approximately </w:t>
      </w:r>
      <w:r w:rsidR="00FF55DD" w:rsidRPr="00FF55DD">
        <w:rPr>
          <w:rFonts w:ascii="Arial" w:hAnsi="Arial" w:cs="Arial"/>
          <w:sz w:val="22"/>
          <w:szCs w:val="22"/>
        </w:rPr>
        <w:t>2.15</w:t>
      </w:r>
      <w:r w:rsidR="00B03EFA" w:rsidRPr="00FF55DD">
        <w:rPr>
          <w:rFonts w:ascii="Arial" w:hAnsi="Arial" w:cs="Arial"/>
          <w:sz w:val="22"/>
          <w:szCs w:val="22"/>
        </w:rPr>
        <w:t xml:space="preserve"> acres of land owned by </w:t>
      </w:r>
      <w:r w:rsidR="00FF55DD" w:rsidRPr="00FF55DD">
        <w:rPr>
          <w:rFonts w:ascii="Arial" w:hAnsi="Arial" w:cs="Arial"/>
          <w:sz w:val="22"/>
          <w:szCs w:val="22"/>
        </w:rPr>
        <w:t>Outpost M-R LLC</w:t>
      </w:r>
      <w:r w:rsidR="00186FFE" w:rsidRPr="00FF55DD">
        <w:rPr>
          <w:rFonts w:ascii="Arial" w:hAnsi="Arial" w:cs="Arial"/>
          <w:sz w:val="22"/>
          <w:szCs w:val="22"/>
        </w:rPr>
        <w:t>.</w:t>
      </w:r>
      <w:r w:rsidR="005F127C" w:rsidRPr="00FF55DD">
        <w:rPr>
          <w:rFonts w:ascii="Arial" w:hAnsi="Arial" w:cs="Arial"/>
          <w:sz w:val="22"/>
          <w:szCs w:val="22"/>
        </w:rPr>
        <w:t xml:space="preserve"> located in the agricultural preserve established through </w:t>
      </w:r>
      <w:r w:rsidR="00FF55DD" w:rsidRPr="00FF55DD">
        <w:rPr>
          <w:rFonts w:ascii="Arial" w:hAnsi="Arial" w:cs="Arial"/>
          <w:sz w:val="22"/>
          <w:szCs w:val="22"/>
        </w:rPr>
        <w:t>Board Minute Order dated February 23, 1971</w:t>
      </w:r>
      <w:r w:rsidR="00803A6D" w:rsidRPr="00FF55DD">
        <w:rPr>
          <w:rFonts w:ascii="Arial" w:hAnsi="Arial" w:cs="Arial"/>
          <w:sz w:val="22"/>
          <w:szCs w:val="22"/>
        </w:rPr>
        <w:t xml:space="preserve">, </w:t>
      </w:r>
      <w:r w:rsidR="00FF55DD" w:rsidRPr="00FF55DD">
        <w:rPr>
          <w:rFonts w:ascii="Arial" w:hAnsi="Arial" w:cs="Arial"/>
          <w:color w:val="000000"/>
          <w:sz w:val="22"/>
          <w:szCs w:val="22"/>
          <w:lang w:val="en"/>
        </w:rPr>
        <w:t>land</w:t>
      </w:r>
      <w:r w:rsidR="00BA0E8D" w:rsidRPr="00FF55DD">
        <w:rPr>
          <w:rFonts w:ascii="Arial" w:hAnsi="Arial" w:cs="Arial"/>
          <w:color w:val="000000"/>
          <w:sz w:val="22"/>
          <w:szCs w:val="22"/>
          <w:lang w:val="en"/>
        </w:rPr>
        <w:t xml:space="preserve"> owned by </w:t>
      </w:r>
      <w:r w:rsidR="00FF55DD" w:rsidRPr="00FF55DD">
        <w:rPr>
          <w:rFonts w:ascii="Arial" w:hAnsi="Arial" w:cs="Arial"/>
          <w:color w:val="000000"/>
          <w:sz w:val="22"/>
          <w:szCs w:val="22"/>
          <w:lang w:val="en"/>
        </w:rPr>
        <w:t>Outpost M-R LLC located in the agricultural preserve established through Board Resolution No. 356, Book 5</w:t>
      </w:r>
      <w:r w:rsidR="0019660D" w:rsidRPr="00FF55D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F55DD">
        <w:rPr>
          <w:rFonts w:ascii="Arial" w:hAnsi="Arial" w:cs="Arial"/>
          <w:sz w:val="22"/>
          <w:szCs w:val="22"/>
        </w:rPr>
        <w:t xml:space="preserve"> and</w:t>
      </w:r>
    </w:p>
    <w:p w14:paraId="377FE730" w14:textId="77777777" w:rsidR="00743156" w:rsidRPr="00FF55DD" w:rsidRDefault="00743156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0D4FF45" w14:textId="106D83FD" w:rsidR="00571E08" w:rsidRPr="009F7BC9" w:rsidRDefault="00571E08" w:rsidP="00571E08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F55DD">
        <w:rPr>
          <w:rFonts w:ascii="Arial" w:hAnsi="Arial" w:cs="Arial"/>
          <w:b/>
          <w:bCs/>
          <w:sz w:val="22"/>
          <w:szCs w:val="22"/>
        </w:rPr>
        <w:t>W</w:t>
      </w:r>
      <w:r w:rsidR="004C55FB" w:rsidRPr="00FF55DD">
        <w:rPr>
          <w:rFonts w:ascii="Arial" w:hAnsi="Arial" w:cs="Arial"/>
          <w:b/>
          <w:bCs/>
          <w:sz w:val="22"/>
          <w:szCs w:val="22"/>
        </w:rPr>
        <w:t>hereas</w:t>
      </w:r>
      <w:r w:rsidRPr="00FF55DD">
        <w:rPr>
          <w:rFonts w:ascii="Arial" w:hAnsi="Arial" w:cs="Arial"/>
          <w:b/>
          <w:bCs/>
          <w:sz w:val="22"/>
          <w:szCs w:val="22"/>
        </w:rPr>
        <w:t>,</w:t>
      </w:r>
      <w:r w:rsidRPr="00FF55DD">
        <w:rPr>
          <w:rFonts w:ascii="Arial" w:hAnsi="Arial" w:cs="Arial"/>
          <w:sz w:val="22"/>
          <w:szCs w:val="22"/>
        </w:rPr>
        <w:t xml:space="preserve"> propert</w:t>
      </w:r>
      <w:r w:rsidR="00BA0E8D" w:rsidRPr="00FF55DD">
        <w:rPr>
          <w:rFonts w:ascii="Arial" w:hAnsi="Arial" w:cs="Arial"/>
          <w:sz w:val="22"/>
          <w:szCs w:val="22"/>
        </w:rPr>
        <w:t>y</w:t>
      </w:r>
      <w:r w:rsidRPr="00FF55DD">
        <w:rPr>
          <w:rFonts w:ascii="Arial" w:hAnsi="Arial" w:cs="Arial"/>
          <w:sz w:val="22"/>
          <w:szCs w:val="22"/>
        </w:rPr>
        <w:t xml:space="preserve"> involved in BLA</w:t>
      </w:r>
      <w:r w:rsidR="004954F7" w:rsidRPr="00FF55DD">
        <w:rPr>
          <w:rFonts w:ascii="Arial" w:hAnsi="Arial" w:cs="Arial"/>
          <w:sz w:val="22"/>
          <w:szCs w:val="22"/>
        </w:rPr>
        <w:t>-</w:t>
      </w:r>
      <w:r w:rsidR="00D1197A">
        <w:rPr>
          <w:rFonts w:ascii="Arial" w:hAnsi="Arial" w:cs="Arial"/>
          <w:sz w:val="22"/>
          <w:szCs w:val="22"/>
        </w:rPr>
        <w:t xml:space="preserve">23-02 </w:t>
      </w:r>
      <w:r w:rsidR="00BF5487" w:rsidRPr="00FF55DD">
        <w:rPr>
          <w:rFonts w:ascii="Arial" w:hAnsi="Arial" w:cs="Arial"/>
          <w:sz w:val="22"/>
          <w:szCs w:val="22"/>
        </w:rPr>
        <w:t>is</w:t>
      </w:r>
      <w:r w:rsidRPr="00FF55DD">
        <w:rPr>
          <w:rFonts w:ascii="Arial" w:hAnsi="Arial" w:cs="Arial"/>
          <w:sz w:val="22"/>
          <w:szCs w:val="22"/>
        </w:rPr>
        <w:t xml:space="preserve"> within </w:t>
      </w:r>
      <w:r w:rsidR="00BA0E8D" w:rsidRPr="00FF55DD">
        <w:rPr>
          <w:rFonts w:ascii="Arial" w:hAnsi="Arial" w:cs="Arial"/>
          <w:sz w:val="22"/>
          <w:szCs w:val="22"/>
        </w:rPr>
        <w:t xml:space="preserve">an </w:t>
      </w:r>
      <w:r w:rsidRPr="00FF55DD">
        <w:rPr>
          <w:rFonts w:ascii="Arial" w:hAnsi="Arial" w:cs="Arial"/>
          <w:sz w:val="22"/>
          <w:szCs w:val="22"/>
        </w:rPr>
        <w:t xml:space="preserve">existing established Agricultural Preserve and the </w:t>
      </w:r>
      <w:r w:rsidRPr="009F7BC9">
        <w:rPr>
          <w:rFonts w:ascii="Arial" w:hAnsi="Arial" w:cs="Arial"/>
          <w:sz w:val="22"/>
          <w:szCs w:val="22"/>
        </w:rPr>
        <w:t>subject owners have applied to transfer</w:t>
      </w:r>
      <w:r w:rsidR="007C0B50" w:rsidRPr="009F7BC9">
        <w:rPr>
          <w:rFonts w:ascii="Arial" w:hAnsi="Arial" w:cs="Arial"/>
          <w:sz w:val="22"/>
          <w:szCs w:val="22"/>
        </w:rPr>
        <w:t xml:space="preserve"> </w:t>
      </w:r>
      <w:r w:rsidR="00BA0E8D" w:rsidRPr="009F7BC9">
        <w:rPr>
          <w:rFonts w:ascii="Arial" w:hAnsi="Arial" w:cs="Arial"/>
          <w:sz w:val="22"/>
          <w:szCs w:val="22"/>
        </w:rPr>
        <w:t xml:space="preserve">a </w:t>
      </w:r>
      <w:r w:rsidR="007C0B50" w:rsidRPr="009F7BC9">
        <w:rPr>
          <w:rFonts w:ascii="Arial" w:hAnsi="Arial" w:cs="Arial"/>
          <w:sz w:val="22"/>
          <w:szCs w:val="22"/>
        </w:rPr>
        <w:t>portion of</w:t>
      </w:r>
      <w:r w:rsidRPr="009F7BC9">
        <w:rPr>
          <w:rFonts w:ascii="Arial" w:hAnsi="Arial" w:cs="Arial"/>
          <w:sz w:val="22"/>
          <w:szCs w:val="22"/>
        </w:rPr>
        <w:t xml:space="preserve"> said propert</w:t>
      </w:r>
      <w:r w:rsidR="00BA0E8D" w:rsidRPr="009F7BC9">
        <w:rPr>
          <w:rFonts w:ascii="Arial" w:hAnsi="Arial" w:cs="Arial"/>
          <w:sz w:val="22"/>
          <w:szCs w:val="22"/>
        </w:rPr>
        <w:t>y</w:t>
      </w:r>
      <w:r w:rsidRPr="009F7BC9">
        <w:rPr>
          <w:rFonts w:ascii="Arial" w:hAnsi="Arial" w:cs="Arial"/>
          <w:sz w:val="22"/>
          <w:szCs w:val="22"/>
        </w:rPr>
        <w:t xml:space="preserve"> </w:t>
      </w:r>
      <w:r w:rsidR="00D1197A" w:rsidRPr="009F7BC9">
        <w:rPr>
          <w:rFonts w:ascii="Arial" w:hAnsi="Arial" w:cs="Arial"/>
          <w:sz w:val="22"/>
          <w:szCs w:val="22"/>
        </w:rPr>
        <w:t>within</w:t>
      </w:r>
      <w:r w:rsidRPr="009F7BC9">
        <w:rPr>
          <w:rFonts w:ascii="Arial" w:hAnsi="Arial" w:cs="Arial"/>
          <w:sz w:val="22"/>
          <w:szCs w:val="22"/>
        </w:rPr>
        <w:t xml:space="preserve"> the established Agricultural Preserve; and</w:t>
      </w:r>
    </w:p>
    <w:p w14:paraId="4651C3F2" w14:textId="77777777" w:rsidR="00571E08" w:rsidRPr="009F7BC9" w:rsidRDefault="00571E08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49D6F880" w14:textId="77EF3B78" w:rsidR="001F2D16" w:rsidRPr="009F7BC9" w:rsidRDefault="007F14B0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sz w:val="22"/>
          <w:szCs w:val="22"/>
        </w:rPr>
        <w:t>W</w:t>
      </w:r>
      <w:r w:rsidR="004C55FB" w:rsidRPr="009F7BC9">
        <w:rPr>
          <w:rFonts w:ascii="Arial" w:hAnsi="Arial" w:cs="Arial"/>
          <w:b/>
          <w:sz w:val="22"/>
          <w:szCs w:val="22"/>
        </w:rPr>
        <w:t>hereas</w:t>
      </w:r>
      <w:r w:rsidRPr="009F7BC9">
        <w:rPr>
          <w:rFonts w:ascii="Arial" w:hAnsi="Arial" w:cs="Arial"/>
          <w:b/>
          <w:sz w:val="22"/>
          <w:szCs w:val="22"/>
        </w:rPr>
        <w:t>,</w:t>
      </w:r>
      <w:r w:rsidR="00CD5014" w:rsidRPr="009F7BC9">
        <w:rPr>
          <w:rFonts w:ascii="Arial" w:hAnsi="Arial" w:cs="Arial"/>
          <w:sz w:val="22"/>
          <w:szCs w:val="22"/>
        </w:rPr>
        <w:t xml:space="preserve"> in order </w:t>
      </w:r>
      <w:r w:rsidR="00E42F34" w:rsidRPr="009F7BC9">
        <w:rPr>
          <w:rFonts w:ascii="Arial" w:hAnsi="Arial" w:cs="Arial"/>
          <w:sz w:val="22"/>
          <w:szCs w:val="22"/>
        </w:rPr>
        <w:t xml:space="preserve">for the Planning Director to </w:t>
      </w:r>
      <w:r w:rsidR="00891CB7" w:rsidRPr="009F7BC9">
        <w:rPr>
          <w:rFonts w:ascii="Arial" w:hAnsi="Arial" w:cs="Arial"/>
          <w:sz w:val="22"/>
          <w:szCs w:val="22"/>
        </w:rPr>
        <w:t>approv</w:t>
      </w:r>
      <w:r w:rsidR="00E42F34" w:rsidRPr="009F7BC9">
        <w:rPr>
          <w:rFonts w:ascii="Arial" w:hAnsi="Arial" w:cs="Arial"/>
          <w:sz w:val="22"/>
          <w:szCs w:val="22"/>
        </w:rPr>
        <w:t>e</w:t>
      </w:r>
      <w:r w:rsidR="00891CB7" w:rsidRPr="009F7BC9">
        <w:rPr>
          <w:rFonts w:ascii="Arial" w:hAnsi="Arial" w:cs="Arial"/>
          <w:sz w:val="22"/>
          <w:szCs w:val="22"/>
        </w:rPr>
        <w:t xml:space="preserve"> BLA</w:t>
      </w:r>
      <w:r w:rsidR="0019660D" w:rsidRPr="009F7BC9">
        <w:rPr>
          <w:rFonts w:ascii="Arial" w:hAnsi="Arial" w:cs="Arial"/>
          <w:sz w:val="22"/>
          <w:szCs w:val="22"/>
        </w:rPr>
        <w:t>-</w:t>
      </w:r>
      <w:r w:rsidR="00D1197A" w:rsidRPr="009F7BC9">
        <w:rPr>
          <w:rFonts w:ascii="Arial" w:hAnsi="Arial" w:cs="Arial"/>
          <w:sz w:val="22"/>
          <w:szCs w:val="22"/>
        </w:rPr>
        <w:t>23-02</w:t>
      </w:r>
      <w:r w:rsidR="00CD5014" w:rsidRPr="009F7BC9">
        <w:rPr>
          <w:rFonts w:ascii="Arial" w:hAnsi="Arial" w:cs="Arial"/>
          <w:sz w:val="22"/>
          <w:szCs w:val="22"/>
        </w:rPr>
        <w:t xml:space="preserve">, </w:t>
      </w:r>
      <w:r w:rsidR="008D7533" w:rsidRPr="009F7BC9">
        <w:rPr>
          <w:rFonts w:ascii="Arial" w:hAnsi="Arial" w:cs="Arial"/>
          <w:bCs/>
          <w:sz w:val="22"/>
          <w:szCs w:val="22"/>
        </w:rPr>
        <w:t xml:space="preserve">the Board of Supervisors </w:t>
      </w:r>
      <w:r w:rsidR="00C6332A" w:rsidRPr="009F7BC9">
        <w:rPr>
          <w:rFonts w:ascii="Arial" w:hAnsi="Arial" w:cs="Arial"/>
          <w:bCs/>
          <w:sz w:val="22"/>
          <w:szCs w:val="22"/>
        </w:rPr>
        <w:t>would need to first</w:t>
      </w:r>
      <w:r w:rsidR="00CD5014" w:rsidRPr="009F7BC9">
        <w:rPr>
          <w:rFonts w:ascii="Arial" w:hAnsi="Arial" w:cs="Arial"/>
          <w:bCs/>
          <w:sz w:val="22"/>
          <w:szCs w:val="22"/>
        </w:rPr>
        <w:t xml:space="preserve"> approve the </w:t>
      </w:r>
      <w:r w:rsidR="00C6332A" w:rsidRPr="009F7BC9">
        <w:rPr>
          <w:rFonts w:ascii="Arial" w:hAnsi="Arial" w:cs="Arial"/>
          <w:bCs/>
          <w:sz w:val="22"/>
          <w:szCs w:val="22"/>
        </w:rPr>
        <w:t xml:space="preserve">proposed </w:t>
      </w:r>
      <w:r w:rsidR="00CD5014" w:rsidRPr="009F7BC9">
        <w:rPr>
          <w:rFonts w:ascii="Arial" w:hAnsi="Arial" w:cs="Arial"/>
          <w:bCs/>
          <w:sz w:val="22"/>
          <w:szCs w:val="22"/>
        </w:rPr>
        <w:t>modifications to said preserves</w:t>
      </w:r>
      <w:r w:rsidRPr="009F7BC9">
        <w:rPr>
          <w:rFonts w:ascii="Arial" w:hAnsi="Arial" w:cs="Arial"/>
          <w:bCs/>
          <w:sz w:val="22"/>
          <w:szCs w:val="22"/>
        </w:rPr>
        <w:t>; and</w:t>
      </w:r>
      <w:r w:rsidR="00C46C25" w:rsidRPr="009F7BC9">
        <w:rPr>
          <w:rFonts w:ascii="Arial" w:hAnsi="Arial" w:cs="Arial"/>
          <w:sz w:val="22"/>
          <w:szCs w:val="22"/>
        </w:rPr>
        <w:t xml:space="preserve"> </w:t>
      </w:r>
    </w:p>
    <w:p w14:paraId="57081B51" w14:textId="77777777" w:rsidR="00CD5014" w:rsidRPr="009F7BC9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D0CE3F1" w14:textId="0FB8D6C8" w:rsidR="002713FA" w:rsidRPr="009F7BC9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r w:rsidRPr="009F7BC9">
        <w:rPr>
          <w:rFonts w:ascii="Arial" w:hAnsi="Arial" w:cs="Arial"/>
          <w:sz w:val="22"/>
          <w:szCs w:val="22"/>
        </w:rPr>
        <w:t xml:space="preserve"> p</w:t>
      </w:r>
      <w:r w:rsidR="00CD5014" w:rsidRPr="009F7BC9">
        <w:rPr>
          <w:rFonts w:ascii="Arial" w:hAnsi="Arial" w:cs="Arial"/>
          <w:sz w:val="22"/>
          <w:szCs w:val="22"/>
        </w:rPr>
        <w:t xml:space="preserve">ursuant to the </w:t>
      </w:r>
      <w:r w:rsidR="00CD5014" w:rsidRPr="009F7BC9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9F7BC9">
        <w:rPr>
          <w:rFonts w:ascii="Arial" w:hAnsi="Arial" w:cs="Arial"/>
          <w:i/>
          <w:sz w:val="22"/>
          <w:szCs w:val="22"/>
        </w:rPr>
        <w:t>f</w:t>
      </w:r>
      <w:r w:rsidR="00CD5014" w:rsidRPr="009F7BC9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9F7BC9">
        <w:rPr>
          <w:rFonts w:ascii="Arial" w:hAnsi="Arial" w:cs="Arial"/>
          <w:i/>
          <w:sz w:val="22"/>
          <w:szCs w:val="22"/>
        </w:rPr>
        <w:t>a</w:t>
      </w:r>
      <w:r w:rsidR="00CD5014" w:rsidRPr="009F7BC9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9F7BC9">
        <w:rPr>
          <w:rFonts w:ascii="Arial" w:hAnsi="Arial" w:cs="Arial"/>
          <w:i/>
          <w:sz w:val="22"/>
          <w:szCs w:val="22"/>
        </w:rPr>
        <w:t>o</w:t>
      </w:r>
      <w:r w:rsidR="00CD5014" w:rsidRPr="009F7BC9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9F7BC9">
        <w:rPr>
          <w:rFonts w:ascii="Arial" w:hAnsi="Arial" w:cs="Arial"/>
          <w:i/>
          <w:sz w:val="22"/>
          <w:szCs w:val="22"/>
        </w:rPr>
        <w:t>a</w:t>
      </w:r>
      <w:r w:rsidR="00CD5014" w:rsidRPr="009F7BC9">
        <w:rPr>
          <w:rFonts w:ascii="Arial" w:hAnsi="Arial" w:cs="Arial"/>
          <w:i/>
          <w:sz w:val="22"/>
          <w:szCs w:val="22"/>
        </w:rPr>
        <w:t>nd</w:t>
      </w:r>
      <w:r w:rsidR="00CD5014" w:rsidRPr="009F7BC9">
        <w:rPr>
          <w:rFonts w:ascii="Arial" w:hAnsi="Arial" w:cs="Arial"/>
          <w:sz w:val="22"/>
          <w:szCs w:val="22"/>
        </w:rPr>
        <w:t xml:space="preserve"> </w:t>
      </w:r>
      <w:r w:rsidR="00CD5014" w:rsidRPr="009F7BC9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9F7BC9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9F7BC9">
        <w:rPr>
          <w:rFonts w:ascii="Arial" w:hAnsi="Arial" w:cs="Arial"/>
          <w:sz w:val="22"/>
          <w:szCs w:val="22"/>
        </w:rPr>
        <w:t>2012,</w:t>
      </w:r>
      <w:r w:rsidR="0019660D" w:rsidRPr="009F7BC9">
        <w:rPr>
          <w:rFonts w:ascii="Arial" w:hAnsi="Arial" w:cs="Arial"/>
          <w:sz w:val="22"/>
          <w:szCs w:val="22"/>
        </w:rPr>
        <w:t xml:space="preserve"> and amended on </w:t>
      </w:r>
      <w:r w:rsidR="00BA0E8D" w:rsidRPr="009F7BC9">
        <w:rPr>
          <w:rFonts w:ascii="Arial" w:hAnsi="Arial" w:cs="Arial"/>
          <w:sz w:val="22"/>
          <w:szCs w:val="22"/>
        </w:rPr>
        <w:t>December 13, 2022</w:t>
      </w:r>
      <w:r w:rsidR="00CD5014" w:rsidRPr="009F7BC9">
        <w:rPr>
          <w:rFonts w:ascii="Arial" w:hAnsi="Arial" w:cs="Arial"/>
          <w:sz w:val="22"/>
          <w:szCs w:val="22"/>
        </w:rPr>
        <w:t>, it is in the best interest of the County and subject property owners to amend the existing Agricultural Preserve</w:t>
      </w:r>
      <w:r w:rsidR="00E42F34" w:rsidRPr="009F7BC9">
        <w:rPr>
          <w:rFonts w:ascii="Arial" w:hAnsi="Arial" w:cs="Arial"/>
          <w:sz w:val="22"/>
          <w:szCs w:val="22"/>
        </w:rPr>
        <w:t xml:space="preserve">, removing the subject property and establish a new approximately </w:t>
      </w:r>
      <w:r w:rsidR="00D1197A" w:rsidRPr="009F7BC9">
        <w:rPr>
          <w:rFonts w:ascii="Arial" w:hAnsi="Arial" w:cs="Arial"/>
          <w:sz w:val="22"/>
          <w:szCs w:val="22"/>
        </w:rPr>
        <w:t>2687</w:t>
      </w:r>
      <w:r w:rsidR="00E42F34" w:rsidRPr="009F7BC9">
        <w:rPr>
          <w:rFonts w:ascii="Arial" w:hAnsi="Arial" w:cs="Arial"/>
          <w:sz w:val="22"/>
          <w:szCs w:val="22"/>
        </w:rPr>
        <w:t>-acre agricultural preserve,</w:t>
      </w:r>
      <w:r w:rsidR="00CD5014" w:rsidRPr="009F7BC9">
        <w:rPr>
          <w:rFonts w:ascii="Arial" w:hAnsi="Arial" w:cs="Arial"/>
          <w:sz w:val="22"/>
          <w:szCs w:val="22"/>
        </w:rPr>
        <w:t xml:space="preserve"> to </w:t>
      </w:r>
      <w:r w:rsidR="00D1197A" w:rsidRPr="009F7BC9">
        <w:rPr>
          <w:rFonts w:ascii="Arial" w:hAnsi="Arial" w:cs="Arial"/>
          <w:sz w:val="22"/>
          <w:szCs w:val="22"/>
        </w:rPr>
        <w:t>include</w:t>
      </w:r>
      <w:r w:rsidR="00CD5014" w:rsidRPr="009F7BC9">
        <w:rPr>
          <w:rFonts w:ascii="Arial" w:hAnsi="Arial" w:cs="Arial"/>
          <w:sz w:val="22"/>
          <w:szCs w:val="22"/>
        </w:rPr>
        <w:t xml:space="preserve"> the property transfer </w:t>
      </w:r>
      <w:r w:rsidR="003B7F9B" w:rsidRPr="009F7BC9">
        <w:rPr>
          <w:rFonts w:ascii="Arial" w:hAnsi="Arial" w:cs="Arial"/>
          <w:sz w:val="22"/>
          <w:szCs w:val="22"/>
        </w:rPr>
        <w:t>(</w:t>
      </w:r>
      <w:r w:rsidR="00CD5014" w:rsidRPr="009F7BC9">
        <w:rPr>
          <w:rFonts w:ascii="Arial" w:hAnsi="Arial" w:cs="Arial"/>
          <w:sz w:val="22"/>
          <w:szCs w:val="22"/>
        </w:rPr>
        <w:t>BLA</w:t>
      </w:r>
      <w:r w:rsidR="0019660D" w:rsidRPr="009F7BC9">
        <w:rPr>
          <w:rFonts w:ascii="Arial" w:hAnsi="Arial" w:cs="Arial"/>
          <w:sz w:val="22"/>
          <w:szCs w:val="22"/>
        </w:rPr>
        <w:t>-</w:t>
      </w:r>
      <w:r w:rsidR="00C56E57" w:rsidRPr="009F7BC9">
        <w:rPr>
          <w:rFonts w:ascii="Arial" w:hAnsi="Arial" w:cs="Arial"/>
          <w:sz w:val="22"/>
          <w:szCs w:val="22"/>
        </w:rPr>
        <w:t>23-02</w:t>
      </w:r>
      <w:r w:rsidR="003B7F9B" w:rsidRPr="009F7BC9">
        <w:rPr>
          <w:rFonts w:ascii="Arial" w:hAnsi="Arial" w:cs="Arial"/>
          <w:sz w:val="22"/>
          <w:szCs w:val="22"/>
        </w:rPr>
        <w:t>)</w:t>
      </w:r>
      <w:r w:rsidR="007F14B0" w:rsidRPr="009F7BC9">
        <w:rPr>
          <w:rFonts w:ascii="Arial" w:hAnsi="Arial" w:cs="Arial"/>
          <w:sz w:val="22"/>
          <w:szCs w:val="22"/>
        </w:rPr>
        <w:t>; and</w:t>
      </w:r>
    </w:p>
    <w:p w14:paraId="22917583" w14:textId="77777777" w:rsidR="00C73CE7" w:rsidRPr="009F7BC9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6D65A416" w:rsidR="00C73CE7" w:rsidRPr="009F7BC9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sz w:val="22"/>
          <w:szCs w:val="22"/>
        </w:rPr>
        <w:t>W</w:t>
      </w:r>
      <w:r w:rsidR="004C55FB" w:rsidRPr="009F7BC9">
        <w:rPr>
          <w:rFonts w:ascii="Arial" w:hAnsi="Arial" w:cs="Arial"/>
          <w:b/>
          <w:sz w:val="22"/>
          <w:szCs w:val="22"/>
        </w:rPr>
        <w:t>hereas</w:t>
      </w:r>
      <w:r w:rsidRPr="009F7BC9">
        <w:rPr>
          <w:rFonts w:ascii="Arial" w:hAnsi="Arial" w:cs="Arial"/>
          <w:b/>
          <w:sz w:val="22"/>
          <w:szCs w:val="22"/>
        </w:rPr>
        <w:t xml:space="preserve">, </w:t>
      </w:r>
      <w:r w:rsidRPr="009F7BC9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9F7BC9">
        <w:rPr>
          <w:rFonts w:ascii="Arial" w:hAnsi="Arial" w:cs="Arial"/>
          <w:sz w:val="22"/>
          <w:szCs w:val="22"/>
        </w:rPr>
        <w:t xml:space="preserve">a </w:t>
      </w:r>
      <w:r w:rsidRPr="009F7BC9">
        <w:rPr>
          <w:rFonts w:ascii="Arial" w:hAnsi="Arial" w:cs="Arial"/>
          <w:sz w:val="22"/>
          <w:szCs w:val="22"/>
        </w:rPr>
        <w:t xml:space="preserve">map of the altered agricultural preserves </w:t>
      </w:r>
      <w:r w:rsidR="00564726" w:rsidRPr="009F7BC9">
        <w:rPr>
          <w:rFonts w:ascii="Arial" w:hAnsi="Arial" w:cs="Arial"/>
          <w:sz w:val="22"/>
          <w:szCs w:val="22"/>
        </w:rPr>
        <w:t>is</w:t>
      </w:r>
      <w:r w:rsidRPr="009F7BC9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9F7BC9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638D1A98" w14:textId="6BA63648" w:rsidR="003B7F9B" w:rsidRPr="009F7BC9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r w:rsidR="00495072" w:rsidRPr="009F7BC9">
        <w:rPr>
          <w:rFonts w:ascii="Arial" w:hAnsi="Arial" w:cs="Arial"/>
          <w:sz w:val="22"/>
          <w:szCs w:val="22"/>
        </w:rPr>
        <w:t xml:space="preserve"> </w:t>
      </w:r>
      <w:r w:rsidR="00743156" w:rsidRPr="009F7BC9">
        <w:rPr>
          <w:rFonts w:ascii="Arial" w:hAnsi="Arial" w:cs="Arial"/>
          <w:sz w:val="22"/>
          <w:szCs w:val="22"/>
        </w:rPr>
        <w:t>Staff Report</w:t>
      </w:r>
      <w:r w:rsidR="00495072" w:rsidRPr="009F7BC9">
        <w:rPr>
          <w:rFonts w:ascii="Arial" w:hAnsi="Arial" w:cs="Arial"/>
          <w:sz w:val="22"/>
          <w:szCs w:val="22"/>
        </w:rPr>
        <w:t xml:space="preserve"> APA-</w:t>
      </w:r>
      <w:r w:rsidR="00BA0E8D" w:rsidRPr="009F7BC9">
        <w:rPr>
          <w:rFonts w:ascii="Arial" w:hAnsi="Arial" w:cs="Arial"/>
          <w:sz w:val="22"/>
          <w:szCs w:val="22"/>
        </w:rPr>
        <w:t>23-</w:t>
      </w:r>
      <w:r w:rsidR="00C56E57" w:rsidRPr="009F7BC9">
        <w:rPr>
          <w:rFonts w:ascii="Arial" w:hAnsi="Arial" w:cs="Arial"/>
          <w:sz w:val="22"/>
          <w:szCs w:val="22"/>
        </w:rPr>
        <w:t>12</w:t>
      </w:r>
      <w:r w:rsidR="00743156" w:rsidRPr="009F7BC9">
        <w:rPr>
          <w:rFonts w:ascii="Arial" w:hAnsi="Arial" w:cs="Arial"/>
          <w:sz w:val="22"/>
          <w:szCs w:val="22"/>
        </w:rPr>
        <w:t xml:space="preserve"> prepared for </w:t>
      </w:r>
      <w:r w:rsidR="00495072" w:rsidRPr="009F7BC9">
        <w:rPr>
          <w:rFonts w:ascii="Arial" w:hAnsi="Arial" w:cs="Arial"/>
          <w:sz w:val="22"/>
          <w:szCs w:val="22"/>
        </w:rPr>
        <w:t xml:space="preserve">the </w:t>
      </w:r>
      <w:r w:rsidR="00C56E57" w:rsidRPr="009F7BC9">
        <w:rPr>
          <w:rFonts w:ascii="Arial" w:hAnsi="Arial" w:cs="Arial"/>
          <w:sz w:val="22"/>
          <w:szCs w:val="22"/>
        </w:rPr>
        <w:t>Agricultural Preserve Administrator</w:t>
      </w:r>
      <w:r w:rsidR="00542E76" w:rsidRPr="009F7BC9">
        <w:rPr>
          <w:rFonts w:ascii="Arial" w:hAnsi="Arial" w:cs="Arial"/>
          <w:sz w:val="22"/>
          <w:szCs w:val="22"/>
        </w:rPr>
        <w:t xml:space="preserve"> </w:t>
      </w:r>
      <w:r w:rsidR="00424D25" w:rsidRPr="009F7BC9">
        <w:rPr>
          <w:rFonts w:ascii="Arial" w:hAnsi="Arial" w:cs="Arial"/>
          <w:sz w:val="22"/>
          <w:szCs w:val="22"/>
        </w:rPr>
        <w:t>contains</w:t>
      </w:r>
      <w:r w:rsidR="00743156" w:rsidRPr="009F7BC9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9F7BC9">
        <w:rPr>
          <w:rFonts w:ascii="Arial" w:hAnsi="Arial" w:cs="Arial"/>
          <w:sz w:val="22"/>
          <w:szCs w:val="22"/>
        </w:rPr>
        <w:t>s</w:t>
      </w:r>
      <w:r w:rsidR="00743156" w:rsidRPr="009F7BC9">
        <w:rPr>
          <w:rFonts w:ascii="Arial" w:hAnsi="Arial" w:cs="Arial"/>
          <w:sz w:val="22"/>
          <w:szCs w:val="22"/>
        </w:rPr>
        <w:t xml:space="preserve"> with </w:t>
      </w:r>
      <w:r w:rsidR="00424D25" w:rsidRPr="009F7BC9">
        <w:rPr>
          <w:rFonts w:ascii="Arial" w:hAnsi="Arial" w:cs="Arial"/>
          <w:sz w:val="22"/>
          <w:szCs w:val="22"/>
        </w:rPr>
        <w:t>Government Code</w:t>
      </w:r>
      <w:r w:rsidR="00743156" w:rsidRPr="009F7BC9">
        <w:rPr>
          <w:rFonts w:ascii="Arial" w:hAnsi="Arial" w:cs="Arial"/>
          <w:sz w:val="22"/>
          <w:szCs w:val="22"/>
        </w:rPr>
        <w:t xml:space="preserve"> Section 51257(a), and the </w:t>
      </w:r>
      <w:r w:rsidR="00743156" w:rsidRPr="009F7BC9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9F7BC9">
        <w:rPr>
          <w:rFonts w:ascii="Arial" w:hAnsi="Arial" w:cs="Arial"/>
          <w:sz w:val="22"/>
          <w:szCs w:val="22"/>
        </w:rPr>
        <w:t xml:space="preserve"> </w:t>
      </w:r>
      <w:r w:rsidR="00743156" w:rsidRPr="009F7BC9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9F7BC9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9F7BC9">
        <w:rPr>
          <w:rFonts w:ascii="Arial" w:hAnsi="Arial" w:cs="Arial"/>
          <w:sz w:val="22"/>
          <w:szCs w:val="22"/>
        </w:rPr>
        <w:t xml:space="preserve"> and amended on </w:t>
      </w:r>
      <w:r w:rsidR="00BA0E8D" w:rsidRPr="009F7BC9">
        <w:rPr>
          <w:rFonts w:ascii="Arial" w:hAnsi="Arial" w:cs="Arial"/>
          <w:sz w:val="22"/>
          <w:szCs w:val="22"/>
        </w:rPr>
        <w:t>December 13, 2022</w:t>
      </w:r>
      <w:r w:rsidR="003B7F9B" w:rsidRPr="009F7BC9">
        <w:rPr>
          <w:rFonts w:ascii="Arial" w:hAnsi="Arial" w:cs="Arial"/>
          <w:sz w:val="22"/>
          <w:szCs w:val="22"/>
        </w:rPr>
        <w:t xml:space="preserve">; and </w:t>
      </w:r>
    </w:p>
    <w:p w14:paraId="1D9364C6" w14:textId="055D6988" w:rsidR="009F7BC9" w:rsidRPr="009F7BC9" w:rsidRDefault="009F7BC9" w:rsidP="009F7BC9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bCs/>
          <w:sz w:val="22"/>
          <w:szCs w:val="22"/>
        </w:rPr>
        <w:t>WHEREAS,</w:t>
      </w:r>
      <w:r w:rsidRPr="009F7BC9">
        <w:rPr>
          <w:rFonts w:ascii="Arial" w:hAnsi="Arial" w:cs="Arial"/>
          <w:sz w:val="22"/>
          <w:szCs w:val="22"/>
        </w:rPr>
        <w:t xml:space="preserve"> the Staff Report for APA-23-12 prepared for the Board of Supervisors contains the staff analysis and recommendation by the Agricultural Preserve Administrator; and</w:t>
      </w:r>
    </w:p>
    <w:p w14:paraId="374236CD" w14:textId="77777777" w:rsidR="0085514A" w:rsidRPr="009F7BC9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45C9A3BE" w:rsidR="0085514A" w:rsidRPr="009F7BC9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sz w:val="22"/>
          <w:szCs w:val="22"/>
        </w:rPr>
        <w:t>W</w:t>
      </w:r>
      <w:r w:rsidR="004C55FB" w:rsidRPr="009F7BC9">
        <w:rPr>
          <w:rFonts w:ascii="Arial" w:hAnsi="Arial" w:cs="Arial"/>
          <w:b/>
          <w:sz w:val="22"/>
          <w:szCs w:val="22"/>
        </w:rPr>
        <w:t>hereas</w:t>
      </w:r>
      <w:r w:rsidRPr="009F7BC9">
        <w:rPr>
          <w:rFonts w:ascii="Arial" w:hAnsi="Arial" w:cs="Arial"/>
          <w:b/>
          <w:sz w:val="22"/>
          <w:szCs w:val="22"/>
        </w:rPr>
        <w:t xml:space="preserve">, </w:t>
      </w:r>
      <w:r w:rsidRPr="009F7BC9">
        <w:rPr>
          <w:rFonts w:ascii="Arial" w:hAnsi="Arial" w:cs="Arial"/>
          <w:sz w:val="22"/>
          <w:szCs w:val="22"/>
        </w:rPr>
        <w:t>the proposed Agricultural Preserve compl</w:t>
      </w:r>
      <w:r w:rsidR="009F7BC9" w:rsidRPr="009F7BC9">
        <w:rPr>
          <w:rFonts w:ascii="Arial" w:hAnsi="Arial" w:cs="Arial"/>
          <w:sz w:val="22"/>
          <w:szCs w:val="22"/>
        </w:rPr>
        <w:t>ies</w:t>
      </w:r>
      <w:r w:rsidRPr="009F7BC9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9F7BC9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9F7BC9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9F7BC9">
        <w:rPr>
          <w:rFonts w:ascii="Arial" w:hAnsi="Arial" w:cs="Arial"/>
          <w:sz w:val="22"/>
          <w:szCs w:val="22"/>
        </w:rPr>
        <w:t xml:space="preserve"> and amended on </w:t>
      </w:r>
      <w:r w:rsidR="00BA0E8D" w:rsidRPr="009F7BC9">
        <w:rPr>
          <w:rFonts w:ascii="Arial" w:hAnsi="Arial" w:cs="Arial"/>
          <w:sz w:val="22"/>
          <w:szCs w:val="22"/>
        </w:rPr>
        <w:t>December 13, 2022</w:t>
      </w:r>
      <w:r w:rsidRPr="009F7BC9">
        <w:rPr>
          <w:rFonts w:ascii="Arial" w:hAnsi="Arial" w:cs="Arial"/>
          <w:sz w:val="22"/>
          <w:szCs w:val="22"/>
        </w:rPr>
        <w:t>; and</w:t>
      </w:r>
    </w:p>
    <w:p w14:paraId="7D2BE47E" w14:textId="77777777" w:rsidR="003B7F9B" w:rsidRPr="009F7BC9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b/>
          <w:sz w:val="22"/>
          <w:szCs w:val="22"/>
        </w:rPr>
      </w:pPr>
    </w:p>
    <w:p w14:paraId="17E9C39E" w14:textId="507563A5" w:rsidR="00282E79" w:rsidRPr="009F7BC9" w:rsidRDefault="00282E79" w:rsidP="00282E7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sz w:val="22"/>
          <w:szCs w:val="22"/>
        </w:rPr>
        <w:t>W</w:t>
      </w:r>
      <w:r w:rsidR="004C55FB" w:rsidRPr="009F7BC9">
        <w:rPr>
          <w:rFonts w:ascii="Arial" w:hAnsi="Arial" w:cs="Arial"/>
          <w:b/>
          <w:sz w:val="22"/>
          <w:szCs w:val="22"/>
        </w:rPr>
        <w:t>hereas</w:t>
      </w:r>
      <w:r w:rsidRPr="009F7BC9">
        <w:rPr>
          <w:rFonts w:ascii="Arial" w:hAnsi="Arial" w:cs="Arial"/>
          <w:sz w:val="22"/>
          <w:szCs w:val="22"/>
        </w:rPr>
        <w:t xml:space="preserve">, the Board of Supervisors has reviewed the analysis contained in the </w:t>
      </w:r>
      <w:r w:rsidR="00B03EFA" w:rsidRPr="009F7BC9">
        <w:rPr>
          <w:rFonts w:ascii="Arial" w:hAnsi="Arial" w:cs="Arial"/>
          <w:sz w:val="22"/>
          <w:szCs w:val="22"/>
        </w:rPr>
        <w:t xml:space="preserve">Staff Report prepared for </w:t>
      </w:r>
      <w:r w:rsidR="00542E76" w:rsidRPr="009F7BC9">
        <w:rPr>
          <w:rFonts w:ascii="Arial" w:hAnsi="Arial" w:cs="Arial"/>
          <w:sz w:val="22"/>
          <w:szCs w:val="22"/>
        </w:rPr>
        <w:t>APA-</w:t>
      </w:r>
      <w:r w:rsidR="00BA0E8D" w:rsidRPr="009F7BC9">
        <w:rPr>
          <w:rFonts w:ascii="Arial" w:hAnsi="Arial" w:cs="Arial"/>
          <w:sz w:val="22"/>
          <w:szCs w:val="22"/>
        </w:rPr>
        <w:t>23-</w:t>
      </w:r>
      <w:r w:rsidR="009F7BC9" w:rsidRPr="009F7BC9">
        <w:rPr>
          <w:rFonts w:ascii="Arial" w:hAnsi="Arial" w:cs="Arial"/>
          <w:sz w:val="22"/>
          <w:szCs w:val="22"/>
        </w:rPr>
        <w:t>12</w:t>
      </w:r>
      <w:r w:rsidRPr="009F7BC9">
        <w:rPr>
          <w:rFonts w:ascii="Arial" w:hAnsi="Arial" w:cs="Arial"/>
          <w:sz w:val="22"/>
          <w:szCs w:val="22"/>
        </w:rPr>
        <w:t xml:space="preserve"> and concurs with the draft findings contained therein; and </w:t>
      </w:r>
    </w:p>
    <w:p w14:paraId="7E0248F4" w14:textId="77777777" w:rsidR="003B7F9B" w:rsidRPr="009F7BC9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8B5C090" w14:textId="0A0BE4B2" w:rsidR="00743156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bCs/>
          <w:sz w:val="22"/>
          <w:szCs w:val="22"/>
        </w:rPr>
        <w:lastRenderedPageBreak/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r w:rsidRPr="009F7BC9">
        <w:rPr>
          <w:rFonts w:ascii="Arial" w:hAnsi="Arial" w:cs="Arial"/>
          <w:sz w:val="22"/>
          <w:szCs w:val="22"/>
        </w:rPr>
        <w:t xml:space="preserve"> t</w:t>
      </w:r>
      <w:r w:rsidR="00743156" w:rsidRPr="009F7BC9">
        <w:rPr>
          <w:rFonts w:ascii="Arial" w:hAnsi="Arial" w:cs="Arial"/>
          <w:sz w:val="22"/>
          <w:szCs w:val="22"/>
        </w:rPr>
        <w:t>he new contract(s) would initially restrict land within adjusted boundaries of legal lots for at least ten (10) years for Williamson Act contracts</w:t>
      </w:r>
      <w:r w:rsidRPr="009F7BC9">
        <w:rPr>
          <w:rFonts w:ascii="Arial" w:hAnsi="Arial" w:cs="Arial"/>
          <w:sz w:val="22"/>
          <w:szCs w:val="22"/>
        </w:rPr>
        <w:t>; and</w:t>
      </w:r>
    </w:p>
    <w:p w14:paraId="2FA91AF9" w14:textId="77777777" w:rsidR="00743156" w:rsidRPr="009F7BC9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57C80F3" w14:textId="55554318" w:rsidR="00743156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r w:rsidRPr="009F7BC9">
        <w:rPr>
          <w:rFonts w:ascii="Arial" w:hAnsi="Arial" w:cs="Arial"/>
          <w:sz w:val="22"/>
          <w:szCs w:val="22"/>
        </w:rPr>
        <w:t xml:space="preserve"> t</w:t>
      </w:r>
      <w:r w:rsidR="00743156" w:rsidRPr="009F7BC9">
        <w:rPr>
          <w:rFonts w:ascii="Arial" w:hAnsi="Arial" w:cs="Arial"/>
          <w:sz w:val="22"/>
          <w:szCs w:val="22"/>
        </w:rPr>
        <w:t xml:space="preserve">here </w:t>
      </w:r>
      <w:r w:rsidR="003B7F9B" w:rsidRPr="009F7BC9">
        <w:rPr>
          <w:rFonts w:ascii="Arial" w:hAnsi="Arial" w:cs="Arial"/>
          <w:sz w:val="22"/>
          <w:szCs w:val="22"/>
        </w:rPr>
        <w:t>would be</w:t>
      </w:r>
      <w:r w:rsidR="00743156" w:rsidRPr="009F7BC9">
        <w:rPr>
          <w:rFonts w:ascii="Arial" w:hAnsi="Arial" w:cs="Arial"/>
          <w:sz w:val="22"/>
          <w:szCs w:val="22"/>
        </w:rPr>
        <w:t xml:space="preserve"> no net decrease in the amount of the aggregate acreage subject to the</w:t>
      </w:r>
      <w:r w:rsidR="00C6332A" w:rsidRPr="009F7BC9">
        <w:rPr>
          <w:rFonts w:ascii="Arial" w:hAnsi="Arial" w:cs="Arial"/>
          <w:sz w:val="22"/>
          <w:szCs w:val="22"/>
        </w:rPr>
        <w:t xml:space="preserve"> existing and proposed contracts</w:t>
      </w:r>
      <w:r w:rsidRPr="009F7BC9">
        <w:rPr>
          <w:rFonts w:ascii="Arial" w:hAnsi="Arial" w:cs="Arial"/>
          <w:sz w:val="22"/>
          <w:szCs w:val="22"/>
        </w:rPr>
        <w:t>; and</w:t>
      </w:r>
    </w:p>
    <w:p w14:paraId="146BB07D" w14:textId="77777777" w:rsidR="00743156" w:rsidRPr="009F7BC9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5E6675" w14:textId="1ABE942A" w:rsidR="00743156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r w:rsidRPr="009F7BC9">
        <w:rPr>
          <w:rFonts w:ascii="Arial" w:hAnsi="Arial" w:cs="Arial"/>
          <w:sz w:val="22"/>
          <w:szCs w:val="22"/>
        </w:rPr>
        <w:t xml:space="preserve"> a</w:t>
      </w:r>
      <w:r w:rsidR="00743156" w:rsidRPr="009F7BC9">
        <w:rPr>
          <w:rFonts w:ascii="Arial" w:hAnsi="Arial" w:cs="Arial"/>
          <w:sz w:val="22"/>
          <w:szCs w:val="22"/>
        </w:rPr>
        <w:t xml:space="preserve">t least ninety (90%) percent of the land under the </w:t>
      </w:r>
      <w:r w:rsidR="00A43F15" w:rsidRPr="009F7BC9">
        <w:rPr>
          <w:rFonts w:ascii="Arial" w:hAnsi="Arial" w:cs="Arial"/>
          <w:sz w:val="22"/>
          <w:szCs w:val="22"/>
        </w:rPr>
        <w:t xml:space="preserve">existing </w:t>
      </w:r>
      <w:r w:rsidR="00743156" w:rsidRPr="009F7BC9">
        <w:rPr>
          <w:rFonts w:ascii="Arial" w:hAnsi="Arial" w:cs="Arial"/>
          <w:sz w:val="22"/>
          <w:szCs w:val="22"/>
        </w:rPr>
        <w:t>contracts</w:t>
      </w:r>
      <w:r w:rsidR="003B7F9B" w:rsidRPr="009F7BC9">
        <w:rPr>
          <w:rFonts w:ascii="Arial" w:hAnsi="Arial" w:cs="Arial"/>
          <w:sz w:val="22"/>
          <w:szCs w:val="22"/>
        </w:rPr>
        <w:t xml:space="preserve"> would remain</w:t>
      </w:r>
      <w:r w:rsidR="00743156" w:rsidRPr="009F7BC9">
        <w:rPr>
          <w:rFonts w:ascii="Arial" w:hAnsi="Arial" w:cs="Arial"/>
          <w:sz w:val="22"/>
          <w:szCs w:val="22"/>
        </w:rPr>
        <w:t xml:space="preserve"> under the </w:t>
      </w:r>
      <w:r w:rsidR="00A43F15" w:rsidRPr="009F7BC9">
        <w:rPr>
          <w:rFonts w:ascii="Arial" w:hAnsi="Arial" w:cs="Arial"/>
          <w:sz w:val="22"/>
          <w:szCs w:val="22"/>
        </w:rPr>
        <w:t>proposed</w:t>
      </w:r>
      <w:r w:rsidR="00743156" w:rsidRPr="009F7BC9">
        <w:rPr>
          <w:rFonts w:ascii="Arial" w:hAnsi="Arial" w:cs="Arial"/>
          <w:sz w:val="22"/>
          <w:szCs w:val="22"/>
        </w:rPr>
        <w:t xml:space="preserve"> contracts</w:t>
      </w:r>
      <w:r w:rsidRPr="009F7BC9">
        <w:rPr>
          <w:rFonts w:ascii="Arial" w:hAnsi="Arial" w:cs="Arial"/>
          <w:sz w:val="22"/>
          <w:szCs w:val="22"/>
        </w:rPr>
        <w:t>; and</w:t>
      </w:r>
    </w:p>
    <w:p w14:paraId="7A8D4F12" w14:textId="77777777" w:rsidR="00762652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A1F6B11" w14:textId="7CA33B8E" w:rsidR="00743156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r w:rsidRPr="009F7BC9">
        <w:rPr>
          <w:rFonts w:ascii="Arial" w:hAnsi="Arial" w:cs="Arial"/>
          <w:sz w:val="22"/>
          <w:szCs w:val="22"/>
        </w:rPr>
        <w:t xml:space="preserve"> t</w:t>
      </w:r>
      <w:r w:rsidR="00743156" w:rsidRPr="009F7BC9">
        <w:rPr>
          <w:rFonts w:ascii="Arial" w:hAnsi="Arial" w:cs="Arial"/>
          <w:sz w:val="22"/>
          <w:szCs w:val="22"/>
        </w:rPr>
        <w:t>he resulting legal lot area</w:t>
      </w:r>
      <w:r w:rsidR="00C6332A" w:rsidRPr="009F7BC9">
        <w:rPr>
          <w:rFonts w:ascii="Arial" w:hAnsi="Arial" w:cs="Arial"/>
          <w:sz w:val="22"/>
          <w:szCs w:val="22"/>
        </w:rPr>
        <w:t>s</w:t>
      </w:r>
      <w:r w:rsidR="00743156" w:rsidRPr="009F7BC9">
        <w:rPr>
          <w:rFonts w:ascii="Arial" w:hAnsi="Arial" w:cs="Arial"/>
          <w:sz w:val="22"/>
          <w:szCs w:val="22"/>
        </w:rPr>
        <w:t xml:space="preserve"> subject to contract </w:t>
      </w:r>
      <w:r w:rsidR="003B7F9B" w:rsidRPr="009F7BC9">
        <w:rPr>
          <w:rFonts w:ascii="Arial" w:hAnsi="Arial" w:cs="Arial"/>
          <w:sz w:val="22"/>
          <w:szCs w:val="22"/>
        </w:rPr>
        <w:t>would be</w:t>
      </w:r>
      <w:r w:rsidR="00743156" w:rsidRPr="009F7BC9">
        <w:rPr>
          <w:rFonts w:ascii="Arial" w:hAnsi="Arial" w:cs="Arial"/>
          <w:sz w:val="22"/>
          <w:szCs w:val="22"/>
        </w:rPr>
        <w:t xml:space="preserve"> large enough to sustain qualifying agricultural uses</w:t>
      </w:r>
      <w:r w:rsidRPr="009F7BC9">
        <w:rPr>
          <w:rFonts w:ascii="Arial" w:hAnsi="Arial" w:cs="Arial"/>
          <w:sz w:val="22"/>
          <w:szCs w:val="22"/>
        </w:rPr>
        <w:t>; and</w:t>
      </w:r>
    </w:p>
    <w:p w14:paraId="425B2997" w14:textId="77777777" w:rsidR="00743156" w:rsidRPr="009F7BC9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E576B75" w14:textId="342CBA27" w:rsidR="00743156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r w:rsidRPr="009F7BC9">
        <w:rPr>
          <w:rFonts w:ascii="Arial" w:hAnsi="Arial" w:cs="Arial"/>
          <w:sz w:val="22"/>
          <w:szCs w:val="22"/>
        </w:rPr>
        <w:t xml:space="preserve"> </w:t>
      </w:r>
      <w:r w:rsidR="00743156" w:rsidRPr="009F7BC9">
        <w:rPr>
          <w:rFonts w:ascii="Arial" w:hAnsi="Arial" w:cs="Arial"/>
          <w:sz w:val="22"/>
          <w:szCs w:val="22"/>
        </w:rPr>
        <w:t xml:space="preserve">boundary line adjustment </w:t>
      </w:r>
      <w:r w:rsidR="00C6332A" w:rsidRPr="009F7BC9">
        <w:rPr>
          <w:rFonts w:ascii="Arial" w:hAnsi="Arial" w:cs="Arial"/>
          <w:sz w:val="22"/>
          <w:szCs w:val="22"/>
        </w:rPr>
        <w:t>BLA</w:t>
      </w:r>
      <w:r w:rsidR="001C3183" w:rsidRPr="009F7BC9">
        <w:rPr>
          <w:rFonts w:ascii="Arial" w:hAnsi="Arial" w:cs="Arial"/>
          <w:sz w:val="22"/>
          <w:szCs w:val="22"/>
        </w:rPr>
        <w:t>-</w:t>
      </w:r>
      <w:r w:rsidR="00276321" w:rsidRPr="009F7BC9">
        <w:rPr>
          <w:rFonts w:ascii="Arial" w:hAnsi="Arial" w:cs="Arial"/>
          <w:sz w:val="22"/>
          <w:szCs w:val="22"/>
        </w:rPr>
        <w:t>2</w:t>
      </w:r>
      <w:r w:rsidR="009F7BC9" w:rsidRPr="009F7BC9">
        <w:rPr>
          <w:rFonts w:ascii="Arial" w:hAnsi="Arial" w:cs="Arial"/>
          <w:sz w:val="22"/>
          <w:szCs w:val="22"/>
        </w:rPr>
        <w:t>3-02</w:t>
      </w:r>
      <w:r w:rsidR="00C6332A" w:rsidRPr="009F7BC9">
        <w:rPr>
          <w:rFonts w:ascii="Arial" w:hAnsi="Arial" w:cs="Arial"/>
          <w:sz w:val="22"/>
          <w:szCs w:val="22"/>
        </w:rPr>
        <w:t xml:space="preserve"> </w:t>
      </w:r>
      <w:r w:rsidR="00743156" w:rsidRPr="009F7BC9">
        <w:rPr>
          <w:rFonts w:ascii="Arial" w:hAnsi="Arial" w:cs="Arial"/>
          <w:sz w:val="22"/>
          <w:szCs w:val="22"/>
        </w:rPr>
        <w:t>would not compromise the long-term agricultural production of land within the proposed legal lots or other agricultural lands subject to contract(s)</w:t>
      </w:r>
      <w:r w:rsidRPr="009F7BC9">
        <w:rPr>
          <w:rFonts w:ascii="Arial" w:hAnsi="Arial" w:cs="Arial"/>
          <w:sz w:val="22"/>
          <w:szCs w:val="22"/>
        </w:rPr>
        <w:t>; and</w:t>
      </w:r>
    </w:p>
    <w:p w14:paraId="3AC24D08" w14:textId="77777777" w:rsidR="00743156" w:rsidRPr="009F7BC9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4B120A77" w14:textId="609B209F" w:rsidR="00743156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r w:rsidRPr="009F7BC9">
        <w:rPr>
          <w:rFonts w:ascii="Arial" w:hAnsi="Arial" w:cs="Arial"/>
          <w:sz w:val="22"/>
          <w:szCs w:val="22"/>
        </w:rPr>
        <w:t xml:space="preserve"> t</w:t>
      </w:r>
      <w:r w:rsidR="00743156" w:rsidRPr="009F7BC9">
        <w:rPr>
          <w:rFonts w:ascii="Arial" w:hAnsi="Arial" w:cs="Arial"/>
          <w:sz w:val="22"/>
          <w:szCs w:val="22"/>
        </w:rPr>
        <w:t xml:space="preserve">he </w:t>
      </w:r>
      <w:r w:rsidR="003B7F9B" w:rsidRPr="009F7BC9">
        <w:rPr>
          <w:rFonts w:ascii="Arial" w:hAnsi="Arial" w:cs="Arial"/>
          <w:sz w:val="22"/>
          <w:szCs w:val="22"/>
        </w:rPr>
        <w:t xml:space="preserve">proposed </w:t>
      </w:r>
      <w:r w:rsidR="00743156" w:rsidRPr="009F7BC9">
        <w:rPr>
          <w:rFonts w:ascii="Arial" w:hAnsi="Arial" w:cs="Arial"/>
          <w:sz w:val="22"/>
          <w:szCs w:val="22"/>
        </w:rPr>
        <w:t>boundary line adjustment is not likely to result in the removal of adjacent land from agricultural uses</w:t>
      </w:r>
      <w:r w:rsidRPr="009F7BC9">
        <w:rPr>
          <w:rFonts w:ascii="Arial" w:hAnsi="Arial" w:cs="Arial"/>
          <w:sz w:val="22"/>
          <w:szCs w:val="22"/>
        </w:rPr>
        <w:t>; and</w:t>
      </w:r>
    </w:p>
    <w:p w14:paraId="0E2859EA" w14:textId="77777777" w:rsidR="00743156" w:rsidRPr="009F7BC9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D0E21F3" w14:textId="51F1C072" w:rsidR="00743156" w:rsidRPr="009F7BC9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r w:rsidRPr="009F7BC9">
        <w:rPr>
          <w:rFonts w:ascii="Arial" w:hAnsi="Arial" w:cs="Arial"/>
          <w:sz w:val="22"/>
          <w:szCs w:val="22"/>
        </w:rPr>
        <w:t xml:space="preserve"> t</w:t>
      </w:r>
      <w:r w:rsidR="00743156" w:rsidRPr="009F7BC9">
        <w:rPr>
          <w:rFonts w:ascii="Arial" w:hAnsi="Arial" w:cs="Arial"/>
          <w:sz w:val="22"/>
          <w:szCs w:val="22"/>
        </w:rPr>
        <w:t xml:space="preserve">he </w:t>
      </w:r>
      <w:r w:rsidR="00D563C0" w:rsidRPr="009F7BC9">
        <w:rPr>
          <w:rFonts w:ascii="Arial" w:hAnsi="Arial" w:cs="Arial"/>
          <w:sz w:val="22"/>
          <w:szCs w:val="22"/>
        </w:rPr>
        <w:t xml:space="preserve">proposed </w:t>
      </w:r>
      <w:r w:rsidR="00743156" w:rsidRPr="009F7BC9">
        <w:rPr>
          <w:rFonts w:ascii="Arial" w:hAnsi="Arial" w:cs="Arial"/>
          <w:sz w:val="22"/>
          <w:szCs w:val="22"/>
        </w:rPr>
        <w:t xml:space="preserve">boundary line adjustment </w:t>
      </w:r>
      <w:r w:rsidR="00D563C0" w:rsidRPr="009F7BC9">
        <w:rPr>
          <w:rFonts w:ascii="Arial" w:hAnsi="Arial" w:cs="Arial"/>
          <w:sz w:val="22"/>
          <w:szCs w:val="22"/>
        </w:rPr>
        <w:t>would</w:t>
      </w:r>
      <w:r w:rsidR="00743156" w:rsidRPr="009F7BC9">
        <w:rPr>
          <w:rFonts w:ascii="Arial" w:hAnsi="Arial" w:cs="Arial"/>
          <w:sz w:val="22"/>
          <w:szCs w:val="22"/>
        </w:rPr>
        <w:t xml:space="preserve"> not result in a greater number of developable parcels than existed prior to the adjustment, or an adjusted lot that is inc</w:t>
      </w:r>
      <w:r w:rsidRPr="009F7BC9">
        <w:rPr>
          <w:rFonts w:ascii="Arial" w:hAnsi="Arial" w:cs="Arial"/>
          <w:sz w:val="22"/>
          <w:szCs w:val="22"/>
        </w:rPr>
        <w:t>onsistent with the General Plan; and</w:t>
      </w:r>
    </w:p>
    <w:p w14:paraId="62394D1A" w14:textId="77777777" w:rsidR="00743156" w:rsidRPr="009F7BC9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4B4FD8E1" w14:textId="4EF57A12" w:rsidR="00743156" w:rsidRPr="009F7BC9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bCs/>
          <w:sz w:val="22"/>
          <w:szCs w:val="22"/>
        </w:rPr>
        <w:t>W</w:t>
      </w:r>
      <w:r w:rsidR="004C55FB" w:rsidRPr="009F7BC9">
        <w:rPr>
          <w:rFonts w:ascii="Arial" w:hAnsi="Arial" w:cs="Arial"/>
          <w:b/>
          <w:bCs/>
          <w:sz w:val="22"/>
          <w:szCs w:val="22"/>
        </w:rPr>
        <w:t>hereas</w:t>
      </w:r>
      <w:r w:rsidRPr="009F7BC9">
        <w:rPr>
          <w:rFonts w:ascii="Arial" w:hAnsi="Arial" w:cs="Arial"/>
          <w:b/>
          <w:bCs/>
          <w:sz w:val="22"/>
          <w:szCs w:val="22"/>
        </w:rPr>
        <w:t>,</w:t>
      </w:r>
      <w:r w:rsidRPr="009F7BC9">
        <w:rPr>
          <w:rFonts w:ascii="Arial" w:hAnsi="Arial" w:cs="Arial"/>
          <w:sz w:val="22"/>
          <w:szCs w:val="22"/>
        </w:rPr>
        <w:t xml:space="preserve"> a</w:t>
      </w:r>
      <w:r w:rsidR="00743156" w:rsidRPr="009F7BC9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9F7BC9">
        <w:rPr>
          <w:rFonts w:ascii="Arial" w:hAnsi="Arial" w:cs="Arial"/>
          <w:sz w:val="22"/>
          <w:szCs w:val="22"/>
        </w:rPr>
        <w:t>would</w:t>
      </w:r>
      <w:r w:rsidR="00743156" w:rsidRPr="009F7BC9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9F7BC9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9F7BC9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9F7BC9">
        <w:rPr>
          <w:rFonts w:ascii="Arial" w:hAnsi="Arial" w:cs="Arial"/>
          <w:sz w:val="22"/>
          <w:szCs w:val="22"/>
        </w:rPr>
        <w:t>,</w:t>
      </w:r>
      <w:r w:rsidR="00743156" w:rsidRPr="009F7BC9">
        <w:rPr>
          <w:rFonts w:ascii="Arial" w:hAnsi="Arial" w:cs="Arial"/>
          <w:sz w:val="22"/>
          <w:szCs w:val="22"/>
        </w:rPr>
        <w:t xml:space="preserve"> </w:t>
      </w:r>
      <w:r w:rsidR="00C6332A" w:rsidRPr="009F7BC9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9F7BC9">
        <w:rPr>
          <w:rFonts w:ascii="Arial" w:hAnsi="Arial" w:cs="Arial"/>
          <w:i/>
          <w:sz w:val="22"/>
          <w:szCs w:val="22"/>
        </w:rPr>
        <w:t>or</w:t>
      </w:r>
      <w:r w:rsidR="00C6332A" w:rsidRPr="009F7BC9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9F7BC9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9F7BC9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9F7BC9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sz w:val="22"/>
          <w:szCs w:val="22"/>
        </w:rPr>
        <w:t>N</w:t>
      </w:r>
      <w:r w:rsidR="004C12B5" w:rsidRPr="009F7BC9">
        <w:rPr>
          <w:rFonts w:ascii="Arial" w:hAnsi="Arial" w:cs="Arial"/>
          <w:b/>
          <w:sz w:val="22"/>
          <w:szCs w:val="22"/>
        </w:rPr>
        <w:t>ow, Therefore, Be It Resolved</w:t>
      </w:r>
      <w:r w:rsidRPr="009F7BC9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9F7BC9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9F7BC9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619263C5" w:rsidR="00DA1468" w:rsidRPr="009F7BC9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sz w:val="22"/>
          <w:szCs w:val="22"/>
        </w:rPr>
        <w:t>B</w:t>
      </w:r>
      <w:r w:rsidR="004C12B5" w:rsidRPr="009F7BC9">
        <w:rPr>
          <w:rFonts w:ascii="Arial" w:hAnsi="Arial" w:cs="Arial"/>
          <w:b/>
          <w:sz w:val="22"/>
          <w:szCs w:val="22"/>
        </w:rPr>
        <w:t>e It Further Resolved</w:t>
      </w:r>
      <w:r w:rsidRPr="009F7BC9">
        <w:rPr>
          <w:rFonts w:ascii="Arial" w:hAnsi="Arial" w:cs="Arial"/>
          <w:sz w:val="22"/>
          <w:szCs w:val="22"/>
        </w:rPr>
        <w:t xml:space="preserve"> that the Board of Supervisors approves the amendments to the Agricultural Preserve under application APA</w:t>
      </w:r>
      <w:r w:rsidR="001C3183" w:rsidRPr="009F7BC9">
        <w:rPr>
          <w:rFonts w:ascii="Arial" w:hAnsi="Arial" w:cs="Arial"/>
          <w:sz w:val="22"/>
          <w:szCs w:val="22"/>
        </w:rPr>
        <w:t>-</w:t>
      </w:r>
      <w:r w:rsidR="00BA0E8D" w:rsidRPr="009F7BC9">
        <w:rPr>
          <w:rFonts w:ascii="Arial" w:hAnsi="Arial" w:cs="Arial"/>
          <w:sz w:val="22"/>
          <w:szCs w:val="22"/>
        </w:rPr>
        <w:t>23-</w:t>
      </w:r>
      <w:r w:rsidR="009F7BC9" w:rsidRPr="009F7BC9">
        <w:rPr>
          <w:rFonts w:ascii="Arial" w:hAnsi="Arial" w:cs="Arial"/>
          <w:sz w:val="22"/>
          <w:szCs w:val="22"/>
        </w:rPr>
        <w:t>12</w:t>
      </w:r>
      <w:r w:rsidRPr="009F7BC9">
        <w:rPr>
          <w:rFonts w:ascii="Arial" w:hAnsi="Arial" w:cs="Arial"/>
          <w:sz w:val="22"/>
          <w:szCs w:val="22"/>
        </w:rPr>
        <w:t xml:space="preserve"> subject to the following conditions:</w:t>
      </w:r>
    </w:p>
    <w:p w14:paraId="71E0DCE3" w14:textId="77777777" w:rsidR="00D563C0" w:rsidRPr="009F7BC9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5A86E62D" w14:textId="60617395" w:rsidR="00D563C0" w:rsidRPr="009F7BC9" w:rsidRDefault="00D563C0" w:rsidP="00EC4153">
      <w:pPr>
        <w:pStyle w:val="BodyTextIndent3"/>
        <w:numPr>
          <w:ilvl w:val="0"/>
          <w:numId w:val="5"/>
        </w:numPr>
        <w:tabs>
          <w:tab w:val="clear" w:pos="1440"/>
          <w:tab w:val="num" w:pos="1080"/>
        </w:tabs>
        <w:spacing w:after="0"/>
        <w:ind w:left="1094" w:hanging="547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T</w:t>
      </w:r>
      <w:r w:rsidR="00CD5014" w:rsidRPr="009F7BC9">
        <w:rPr>
          <w:rFonts w:ascii="Arial" w:hAnsi="Arial" w:cs="Arial"/>
          <w:sz w:val="22"/>
          <w:szCs w:val="22"/>
        </w:rPr>
        <w:t>he property owners must</w:t>
      </w:r>
      <w:r w:rsidR="00424D25" w:rsidRPr="009F7BC9">
        <w:rPr>
          <w:rFonts w:ascii="Arial" w:hAnsi="Arial" w:cs="Arial"/>
          <w:sz w:val="22"/>
          <w:szCs w:val="22"/>
        </w:rPr>
        <w:t xml:space="preserve"> mutually agree to rescind the</w:t>
      </w:r>
      <w:r w:rsidR="00A86097" w:rsidRPr="009F7BC9">
        <w:rPr>
          <w:rFonts w:ascii="Arial" w:hAnsi="Arial" w:cs="Arial"/>
          <w:sz w:val="22"/>
          <w:szCs w:val="22"/>
        </w:rPr>
        <w:t>ir</w:t>
      </w:r>
      <w:r w:rsidR="00CD5014" w:rsidRPr="009F7BC9">
        <w:rPr>
          <w:rFonts w:ascii="Arial" w:hAnsi="Arial" w:cs="Arial"/>
          <w:sz w:val="22"/>
          <w:szCs w:val="22"/>
        </w:rPr>
        <w:t xml:space="preserve"> e</w:t>
      </w:r>
      <w:r w:rsidR="00424D25" w:rsidRPr="009F7BC9">
        <w:rPr>
          <w:rFonts w:ascii="Arial" w:hAnsi="Arial" w:cs="Arial"/>
          <w:sz w:val="22"/>
          <w:szCs w:val="22"/>
        </w:rPr>
        <w:t>xisting Williamson Act contract</w:t>
      </w:r>
      <w:r w:rsidR="00CD5014" w:rsidRPr="009F7BC9">
        <w:rPr>
          <w:rFonts w:ascii="Arial" w:hAnsi="Arial" w:cs="Arial"/>
          <w:sz w:val="22"/>
          <w:szCs w:val="22"/>
        </w:rPr>
        <w:t xml:space="preserve"> and simultaneously re-enter into </w:t>
      </w:r>
      <w:r w:rsidR="00BA0E8D" w:rsidRPr="009F7BC9">
        <w:rPr>
          <w:rFonts w:ascii="Arial" w:hAnsi="Arial" w:cs="Arial"/>
          <w:sz w:val="22"/>
          <w:szCs w:val="22"/>
        </w:rPr>
        <w:t xml:space="preserve">a </w:t>
      </w:r>
      <w:r w:rsidR="00CD5014" w:rsidRPr="009F7BC9">
        <w:rPr>
          <w:rFonts w:ascii="Arial" w:hAnsi="Arial" w:cs="Arial"/>
          <w:sz w:val="22"/>
          <w:szCs w:val="22"/>
        </w:rPr>
        <w:t>new</w:t>
      </w:r>
      <w:r w:rsidR="00A86097" w:rsidRPr="009F7BC9">
        <w:rPr>
          <w:rFonts w:ascii="Arial" w:hAnsi="Arial" w:cs="Arial"/>
          <w:sz w:val="22"/>
          <w:szCs w:val="22"/>
        </w:rPr>
        <w:t xml:space="preserve"> </w:t>
      </w:r>
      <w:r w:rsidR="000A34E8" w:rsidRPr="009F7BC9">
        <w:rPr>
          <w:rFonts w:ascii="Arial" w:hAnsi="Arial" w:cs="Arial"/>
          <w:sz w:val="22"/>
          <w:szCs w:val="22"/>
        </w:rPr>
        <w:t xml:space="preserve">Williamson Act </w:t>
      </w:r>
      <w:r w:rsidR="00A86097" w:rsidRPr="009F7BC9">
        <w:rPr>
          <w:rFonts w:ascii="Arial" w:hAnsi="Arial" w:cs="Arial"/>
          <w:sz w:val="22"/>
          <w:szCs w:val="22"/>
        </w:rPr>
        <w:t>contract</w:t>
      </w:r>
      <w:r w:rsidR="00CD5014" w:rsidRPr="009F7BC9">
        <w:rPr>
          <w:rFonts w:ascii="Arial" w:hAnsi="Arial" w:cs="Arial"/>
          <w:sz w:val="22"/>
          <w:szCs w:val="22"/>
        </w:rPr>
        <w:t xml:space="preserve">; </w:t>
      </w:r>
      <w:r w:rsidR="002C75A1" w:rsidRPr="009F7BC9">
        <w:rPr>
          <w:rFonts w:ascii="Arial" w:hAnsi="Arial" w:cs="Arial"/>
          <w:sz w:val="22"/>
          <w:szCs w:val="22"/>
        </w:rPr>
        <w:t>and</w:t>
      </w:r>
    </w:p>
    <w:p w14:paraId="043933FA" w14:textId="77777777" w:rsidR="00EC4153" w:rsidRPr="009F7BC9" w:rsidRDefault="00EC4153" w:rsidP="00EC4153">
      <w:pPr>
        <w:pStyle w:val="BodyTextIndent3"/>
        <w:spacing w:after="0"/>
        <w:ind w:left="547" w:firstLine="0"/>
        <w:rPr>
          <w:rFonts w:ascii="Arial" w:hAnsi="Arial" w:cs="Arial"/>
          <w:sz w:val="22"/>
          <w:szCs w:val="22"/>
        </w:rPr>
      </w:pPr>
    </w:p>
    <w:p w14:paraId="218BB951" w14:textId="15C6EDC9" w:rsidR="00CD5014" w:rsidRPr="009F7BC9" w:rsidRDefault="00D563C0" w:rsidP="00D563C0">
      <w:pPr>
        <w:pStyle w:val="BodyTextIndent3"/>
        <w:numPr>
          <w:ilvl w:val="0"/>
          <w:numId w:val="5"/>
        </w:numPr>
        <w:tabs>
          <w:tab w:val="clear" w:pos="1440"/>
          <w:tab w:val="left" w:pos="1080"/>
        </w:tabs>
        <w:spacing w:after="0"/>
        <w:ind w:left="1080" w:hanging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I</w:t>
      </w:r>
      <w:r w:rsidR="00CD5014" w:rsidRPr="009F7BC9">
        <w:rPr>
          <w:rFonts w:ascii="Arial" w:hAnsi="Arial" w:cs="Arial"/>
          <w:sz w:val="22"/>
          <w:szCs w:val="22"/>
        </w:rPr>
        <w:t>n the event that the property in question is not transferred and the approval of BLA</w:t>
      </w:r>
      <w:r w:rsidR="001C3183" w:rsidRPr="009F7BC9">
        <w:rPr>
          <w:rFonts w:ascii="Arial" w:hAnsi="Arial" w:cs="Arial"/>
          <w:sz w:val="22"/>
          <w:szCs w:val="22"/>
        </w:rPr>
        <w:t>-</w:t>
      </w:r>
      <w:r w:rsidR="00BA0E8D" w:rsidRPr="009F7BC9">
        <w:rPr>
          <w:rFonts w:ascii="Arial" w:hAnsi="Arial" w:cs="Arial"/>
          <w:sz w:val="22"/>
          <w:szCs w:val="22"/>
        </w:rPr>
        <w:t>2</w:t>
      </w:r>
      <w:r w:rsidR="009F7BC9" w:rsidRPr="009F7BC9">
        <w:rPr>
          <w:rFonts w:ascii="Arial" w:hAnsi="Arial" w:cs="Arial"/>
          <w:sz w:val="22"/>
          <w:szCs w:val="22"/>
        </w:rPr>
        <w:t>3-02</w:t>
      </w:r>
      <w:r w:rsidR="00CD5014" w:rsidRPr="009F7BC9">
        <w:rPr>
          <w:rFonts w:ascii="Arial" w:hAnsi="Arial" w:cs="Arial"/>
          <w:sz w:val="22"/>
          <w:szCs w:val="22"/>
        </w:rPr>
        <w:t xml:space="preserve"> lapses</w:t>
      </w:r>
      <w:r w:rsidR="00EA16C0" w:rsidRPr="009F7BC9">
        <w:rPr>
          <w:rFonts w:ascii="Arial" w:hAnsi="Arial" w:cs="Arial"/>
          <w:sz w:val="22"/>
          <w:szCs w:val="22"/>
        </w:rPr>
        <w:t>,</w:t>
      </w:r>
      <w:r w:rsidR="00CD5014" w:rsidRPr="009F7BC9">
        <w:rPr>
          <w:rFonts w:ascii="Arial" w:hAnsi="Arial" w:cs="Arial"/>
          <w:sz w:val="22"/>
          <w:szCs w:val="22"/>
        </w:rPr>
        <w:t xml:space="preserve"> this amendment to the existing Agricultural Preserves shall automatically lapse and said boundaries shall be restored to the same configurations which exis</w:t>
      </w:r>
      <w:r w:rsidR="00575D6A" w:rsidRPr="009F7BC9">
        <w:rPr>
          <w:rFonts w:ascii="Arial" w:hAnsi="Arial" w:cs="Arial"/>
          <w:sz w:val="22"/>
          <w:szCs w:val="22"/>
        </w:rPr>
        <w:t>ted</w:t>
      </w:r>
      <w:r w:rsidR="00CD5014" w:rsidRPr="009F7BC9">
        <w:rPr>
          <w:rFonts w:ascii="Arial" w:hAnsi="Arial" w:cs="Arial"/>
          <w:sz w:val="22"/>
          <w:szCs w:val="22"/>
        </w:rPr>
        <w:t xml:space="preserve"> prior to the adoption of this resolution without further action by the County.</w:t>
      </w:r>
    </w:p>
    <w:p w14:paraId="08511472" w14:textId="77777777" w:rsidR="00743156" w:rsidRPr="009F7BC9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298A1FD9" w14:textId="0013473A" w:rsidR="00F44E70" w:rsidRPr="009F7BC9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b/>
          <w:sz w:val="22"/>
          <w:szCs w:val="22"/>
        </w:rPr>
        <w:t>B</w:t>
      </w:r>
      <w:r w:rsidR="004C12B5" w:rsidRPr="009F7BC9">
        <w:rPr>
          <w:rFonts w:ascii="Arial" w:hAnsi="Arial" w:cs="Arial"/>
          <w:b/>
          <w:sz w:val="22"/>
          <w:szCs w:val="22"/>
        </w:rPr>
        <w:t xml:space="preserve">e </w:t>
      </w:r>
      <w:r w:rsidRPr="009F7BC9">
        <w:rPr>
          <w:rFonts w:ascii="Arial" w:hAnsi="Arial" w:cs="Arial"/>
          <w:sz w:val="22"/>
          <w:szCs w:val="22"/>
        </w:rPr>
        <w:t xml:space="preserve">that </w:t>
      </w:r>
      <w:r w:rsidR="00F44E70" w:rsidRPr="009F7BC9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9F7BC9">
        <w:rPr>
          <w:rFonts w:ascii="Arial" w:hAnsi="Arial" w:cs="Arial"/>
          <w:sz w:val="22"/>
          <w:szCs w:val="22"/>
        </w:rPr>
        <w:t>in order to fully</w:t>
      </w:r>
      <w:r w:rsidR="00F44E70" w:rsidRPr="009F7BC9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9F7BC9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9F7BC9">
        <w:rPr>
          <w:rFonts w:ascii="Arial" w:hAnsi="Arial" w:cs="Arial"/>
          <w:sz w:val="22"/>
          <w:szCs w:val="22"/>
        </w:rPr>
        <w:t>.</w:t>
      </w:r>
      <w:r w:rsidR="00F44E70" w:rsidRPr="009F7BC9">
        <w:rPr>
          <w:rFonts w:ascii="Arial" w:hAnsi="Arial" w:cs="Arial"/>
          <w:sz w:val="22"/>
          <w:szCs w:val="22"/>
        </w:rPr>
        <w:tab/>
      </w:r>
    </w:p>
    <w:p w14:paraId="32F497C8" w14:textId="34D2BBF3" w:rsidR="00743156" w:rsidRPr="009F7BC9" w:rsidRDefault="001C3183" w:rsidP="00E430EB">
      <w:pPr>
        <w:pStyle w:val="BodyTextIndent3"/>
        <w:tabs>
          <w:tab w:val="left" w:pos="54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br w:type="page"/>
      </w:r>
    </w:p>
    <w:p w14:paraId="6C6FA63A" w14:textId="4D119CB6" w:rsidR="0072705C" w:rsidRPr="009F7BC9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9F7BC9">
        <w:rPr>
          <w:rFonts w:ascii="Arial" w:hAnsi="Arial" w:cs="Arial"/>
          <w:b/>
          <w:color w:val="000000"/>
          <w:sz w:val="22"/>
          <w:szCs w:val="22"/>
        </w:rPr>
        <w:lastRenderedPageBreak/>
        <w:t>I</w:t>
      </w:r>
      <w:r w:rsidR="004C12B5" w:rsidRPr="009F7BC9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9F7BC9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9F7BC9">
        <w:rPr>
          <w:rFonts w:ascii="Arial" w:hAnsi="Arial" w:cs="Arial"/>
          <w:color w:val="000000"/>
          <w:sz w:val="22"/>
          <w:szCs w:val="22"/>
        </w:rPr>
        <w:t>_</w:t>
      </w:r>
      <w:r w:rsidR="00A24413" w:rsidRPr="009F7BC9">
        <w:rPr>
          <w:rFonts w:ascii="Arial" w:hAnsi="Arial" w:cs="Arial"/>
          <w:color w:val="000000"/>
          <w:sz w:val="22"/>
          <w:szCs w:val="22"/>
        </w:rPr>
        <w:t>____</w:t>
      </w:r>
      <w:r w:rsidR="002C75A1" w:rsidRPr="009F7B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F7BC9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E52B97">
        <w:rPr>
          <w:rFonts w:ascii="Arial" w:hAnsi="Arial" w:cs="Arial"/>
          <w:color w:val="000000"/>
          <w:sz w:val="22"/>
          <w:szCs w:val="22"/>
        </w:rPr>
        <w:t>7</w:t>
      </w:r>
      <w:r w:rsidR="0037782B">
        <w:rPr>
          <w:rFonts w:ascii="Arial" w:hAnsi="Arial" w:cs="Arial"/>
          <w:color w:val="000000"/>
          <w:sz w:val="22"/>
          <w:szCs w:val="22"/>
        </w:rPr>
        <w:t>th</w:t>
      </w:r>
      <w:r w:rsidRPr="009F7BC9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6622C7">
        <w:rPr>
          <w:rFonts w:ascii="Arial" w:hAnsi="Arial" w:cs="Arial"/>
          <w:color w:val="000000"/>
          <w:sz w:val="22"/>
          <w:szCs w:val="22"/>
        </w:rPr>
        <w:t>November</w:t>
      </w:r>
      <w:r w:rsidR="0037782B">
        <w:rPr>
          <w:rFonts w:ascii="Arial" w:hAnsi="Arial" w:cs="Arial"/>
          <w:color w:val="000000"/>
          <w:sz w:val="22"/>
          <w:szCs w:val="22"/>
        </w:rPr>
        <w:t>,</w:t>
      </w:r>
      <w:r w:rsidRPr="009F7BC9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9F7BC9">
        <w:rPr>
          <w:rFonts w:ascii="Arial" w:hAnsi="Arial" w:cs="Arial"/>
          <w:color w:val="000000"/>
          <w:sz w:val="22"/>
          <w:szCs w:val="22"/>
        </w:rPr>
        <w:t>2</w:t>
      </w:r>
      <w:r w:rsidR="00BA0E8D" w:rsidRPr="009F7BC9">
        <w:rPr>
          <w:rFonts w:ascii="Arial" w:hAnsi="Arial" w:cs="Arial"/>
          <w:color w:val="000000"/>
          <w:sz w:val="22"/>
          <w:szCs w:val="22"/>
        </w:rPr>
        <w:t>3</w:t>
      </w:r>
      <w:r w:rsidRPr="009F7BC9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9F7BC9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9F7BC9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9F7BC9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9F7BC9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9F7BC9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9F7BC9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9F7BC9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9F7BC9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9F7BC9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9F7BC9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9F7BC9">
        <w:rPr>
          <w:rFonts w:ascii="Arial" w:hAnsi="Arial" w:cs="Arial"/>
          <w:sz w:val="22"/>
          <w:szCs w:val="22"/>
          <w:u w:val="single"/>
        </w:rPr>
        <w:tab/>
      </w:r>
    </w:p>
    <w:p w14:paraId="27ADD951" w14:textId="6DDC5886" w:rsidR="00276321" w:rsidRPr="009F7BC9" w:rsidRDefault="00BA0E8D" w:rsidP="00276321">
      <w:pPr>
        <w:ind w:left="468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</w:rPr>
        <w:t>Ed Valenzuela</w:t>
      </w:r>
      <w:r w:rsidR="00276321" w:rsidRPr="009F7BC9">
        <w:rPr>
          <w:rFonts w:ascii="Arial" w:hAnsi="Arial" w:cs="Arial"/>
          <w:sz w:val="22"/>
        </w:rPr>
        <w:t>, Chair</w:t>
      </w:r>
      <w:r w:rsidR="00276321" w:rsidRPr="009F7BC9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9F7BC9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9F7BC9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9F7BC9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9F7BC9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9F7BC9" w:rsidRDefault="00A24413" w:rsidP="00A24413">
      <w:pPr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9F7BC9" w:rsidRDefault="00E17349" w:rsidP="00A24413">
      <w:pPr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Laura Bynum</w:t>
      </w:r>
      <w:r w:rsidR="00A24413" w:rsidRPr="009F7BC9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9F7BC9" w:rsidRDefault="00A24413" w:rsidP="00A24413">
      <w:pPr>
        <w:rPr>
          <w:rFonts w:ascii="Arial" w:hAnsi="Arial" w:cs="Arial"/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9F7BC9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9F7BC9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9F7BC9">
        <w:rPr>
          <w:rFonts w:ascii="Arial" w:hAnsi="Arial" w:cs="Arial"/>
          <w:sz w:val="22"/>
          <w:szCs w:val="22"/>
        </w:rPr>
        <w:t xml:space="preserve">By </w:t>
      </w:r>
      <w:r w:rsidRPr="009F7BC9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9F7BC9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9F7BC9">
        <w:rPr>
          <w:rFonts w:ascii="Arial" w:hAnsi="Arial" w:cs="Arial"/>
          <w:sz w:val="22"/>
          <w:szCs w:val="22"/>
        </w:rPr>
        <w:t>Deputy</w:t>
      </w:r>
    </w:p>
    <w:p w14:paraId="615169E3" w14:textId="1745BD0E" w:rsidR="00C924C8" w:rsidRPr="009F7BC9" w:rsidRDefault="00C924C8">
      <w:pPr>
        <w:rPr>
          <w:rFonts w:ascii="Arial" w:hAnsi="Arial" w:cs="Arial"/>
          <w:bCs/>
          <w:sz w:val="22"/>
          <w:szCs w:val="22"/>
        </w:rPr>
      </w:pPr>
      <w:r w:rsidRPr="009F7BC9">
        <w:rPr>
          <w:rFonts w:ascii="Arial" w:hAnsi="Arial" w:cs="Arial"/>
          <w:bCs/>
          <w:sz w:val="22"/>
          <w:szCs w:val="22"/>
        </w:rPr>
        <w:br w:type="page"/>
      </w:r>
    </w:p>
    <w:p w14:paraId="697289DD" w14:textId="0E3EBE51" w:rsidR="00A24413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 w:rsidRPr="001514C7">
        <w:rPr>
          <w:rFonts w:ascii="Arial" w:hAnsi="Arial" w:cs="Arial"/>
          <w:bCs/>
          <w:sz w:val="22"/>
          <w:szCs w:val="22"/>
        </w:rPr>
        <w:lastRenderedPageBreak/>
        <w:t>Exhibit A</w:t>
      </w:r>
    </w:p>
    <w:p w14:paraId="0B5800E9" w14:textId="544CCB14" w:rsidR="00D52222" w:rsidRPr="00C924C8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AF123DF" wp14:editId="6FEEDE36">
            <wp:extent cx="8305288" cy="6330345"/>
            <wp:effectExtent l="0" t="3175" r="0" b="0"/>
            <wp:docPr id="235692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9210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29829" cy="634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2" w:rsidRPr="00C924C8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14C7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713FA"/>
    <w:rsid w:val="00276321"/>
    <w:rsid w:val="00282E79"/>
    <w:rsid w:val="002868FF"/>
    <w:rsid w:val="002A4A52"/>
    <w:rsid w:val="002B1815"/>
    <w:rsid w:val="002B525F"/>
    <w:rsid w:val="002C1393"/>
    <w:rsid w:val="002C75A1"/>
    <w:rsid w:val="002C7EA1"/>
    <w:rsid w:val="002D475F"/>
    <w:rsid w:val="002E6D0C"/>
    <w:rsid w:val="002F68EE"/>
    <w:rsid w:val="00302909"/>
    <w:rsid w:val="003153AD"/>
    <w:rsid w:val="0033100B"/>
    <w:rsid w:val="003317A5"/>
    <w:rsid w:val="00344B21"/>
    <w:rsid w:val="003500FD"/>
    <w:rsid w:val="0037782B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373C"/>
    <w:rsid w:val="003E3BFE"/>
    <w:rsid w:val="003E7C64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64726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622C7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266F8"/>
    <w:rsid w:val="0085514A"/>
    <w:rsid w:val="008559B9"/>
    <w:rsid w:val="00856667"/>
    <w:rsid w:val="00866182"/>
    <w:rsid w:val="008756B4"/>
    <w:rsid w:val="00891CB7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6211"/>
    <w:rsid w:val="009E1474"/>
    <w:rsid w:val="009E70C4"/>
    <w:rsid w:val="009F3F7B"/>
    <w:rsid w:val="009F5804"/>
    <w:rsid w:val="009F7BC9"/>
    <w:rsid w:val="00A125C2"/>
    <w:rsid w:val="00A1466C"/>
    <w:rsid w:val="00A24413"/>
    <w:rsid w:val="00A34985"/>
    <w:rsid w:val="00A43CC9"/>
    <w:rsid w:val="00A43CF6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91018"/>
    <w:rsid w:val="00BA0E8D"/>
    <w:rsid w:val="00BC4234"/>
    <w:rsid w:val="00BF5487"/>
    <w:rsid w:val="00C02B99"/>
    <w:rsid w:val="00C04B37"/>
    <w:rsid w:val="00C075A7"/>
    <w:rsid w:val="00C27B81"/>
    <w:rsid w:val="00C46C25"/>
    <w:rsid w:val="00C56E57"/>
    <w:rsid w:val="00C6332A"/>
    <w:rsid w:val="00C66894"/>
    <w:rsid w:val="00C73CE7"/>
    <w:rsid w:val="00C83B65"/>
    <w:rsid w:val="00C878DE"/>
    <w:rsid w:val="00C924C8"/>
    <w:rsid w:val="00CA71BF"/>
    <w:rsid w:val="00CC2DF9"/>
    <w:rsid w:val="00CD5014"/>
    <w:rsid w:val="00CD6061"/>
    <w:rsid w:val="00D052C9"/>
    <w:rsid w:val="00D069B6"/>
    <w:rsid w:val="00D1197A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266EB"/>
    <w:rsid w:val="00E42B57"/>
    <w:rsid w:val="00E42F34"/>
    <w:rsid w:val="00E430EB"/>
    <w:rsid w:val="00E52B97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4153"/>
    <w:rsid w:val="00F1336C"/>
    <w:rsid w:val="00F2373D"/>
    <w:rsid w:val="00F400EB"/>
    <w:rsid w:val="00F432E8"/>
    <w:rsid w:val="00F44E70"/>
    <w:rsid w:val="00F60B85"/>
    <w:rsid w:val="00F62B16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55DD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919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6</cp:revision>
  <cp:lastPrinted>2019-04-10T23:40:00Z</cp:lastPrinted>
  <dcterms:created xsi:type="dcterms:W3CDTF">2023-08-25T22:48:00Z</dcterms:created>
  <dcterms:modified xsi:type="dcterms:W3CDTF">2023-10-16T19:05:00Z</dcterms:modified>
</cp:coreProperties>
</file>